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177F" w14:textId="77777777" w:rsidR="00501868" w:rsidRDefault="00000000">
      <w:pPr>
        <w:pStyle w:val="a3"/>
        <w:spacing w:before="54"/>
        <w:jc w:val="both"/>
        <w:rPr>
          <w:rFonts w:ascii="新細明體" w:eastAsia="新細明體"/>
        </w:rPr>
      </w:pPr>
      <w:r>
        <w:rPr>
          <w:rFonts w:ascii="新細明體" w:eastAsia="新細明體" w:hint="eastAsia"/>
          <w:spacing w:val="-3"/>
        </w:rPr>
        <w:t xml:space="preserve">參考文獻依照 </w:t>
      </w:r>
      <w:r>
        <w:t>APA</w:t>
      </w:r>
      <w:r>
        <w:rPr>
          <w:spacing w:val="-12"/>
        </w:rPr>
        <w:t xml:space="preserve"> </w:t>
      </w:r>
      <w:r>
        <w:rPr>
          <w:rFonts w:ascii="新細明體" w:eastAsia="新細明體" w:hint="eastAsia"/>
          <w:spacing w:val="-1"/>
        </w:rPr>
        <w:t>第七版格式書寫，並注意下列事項：</w:t>
      </w:r>
    </w:p>
    <w:p w14:paraId="0D7F33FD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24" w:line="256" w:lineRule="auto"/>
        <w:ind w:right="145" w:hanging="344"/>
        <w:jc w:val="both"/>
        <w:rPr>
          <w:sz w:val="24"/>
        </w:rPr>
      </w:pPr>
      <w:r>
        <w:rPr>
          <w:spacing w:val="-2"/>
          <w:sz w:val="24"/>
        </w:rPr>
        <w:t>先列中文參考文獻，再列英文。中文文獻依作者姓氏筆劃順序排列，英文文獻則依作者姓氏字母順序排列（若作者姓氏、字母相同時，則依序比較後列</w:t>
      </w:r>
      <w:r>
        <w:rPr>
          <w:spacing w:val="-4"/>
          <w:sz w:val="24"/>
        </w:rPr>
        <w:t>之字元</w:t>
      </w:r>
      <w:r>
        <w:rPr>
          <w:spacing w:val="-120"/>
          <w:sz w:val="24"/>
        </w:rPr>
        <w:t>）</w:t>
      </w:r>
      <w:r>
        <w:rPr>
          <w:spacing w:val="-4"/>
          <w:sz w:val="24"/>
        </w:rPr>
        <w:t>。</w:t>
      </w:r>
    </w:p>
    <w:p w14:paraId="63FA2402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3"/>
        <w:ind w:left="480" w:hanging="361"/>
        <w:jc w:val="both"/>
        <w:rPr>
          <w:sz w:val="24"/>
        </w:rPr>
      </w:pPr>
      <w:r>
        <w:rPr>
          <w:spacing w:val="-1"/>
          <w:sz w:val="24"/>
        </w:rPr>
        <w:t>英文作者先寫姓氏，名字以大寫字母縮寫即可。</w:t>
      </w:r>
    </w:p>
    <w:p w14:paraId="0E445C49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24" w:line="256" w:lineRule="auto"/>
        <w:ind w:right="145" w:hanging="344"/>
        <w:jc w:val="both"/>
        <w:rPr>
          <w:sz w:val="24"/>
        </w:rPr>
      </w:pPr>
      <w:r>
        <w:rPr>
          <w:spacing w:val="-2"/>
          <w:sz w:val="24"/>
        </w:rPr>
        <w:t>英文參考資料之期刊名稱需寫出全名，不可縮寫，除連接詞、冠詞及介係詞</w:t>
      </w:r>
      <w:proofErr w:type="gramStart"/>
      <w:r>
        <w:rPr>
          <w:spacing w:val="-2"/>
          <w:sz w:val="24"/>
        </w:rPr>
        <w:t>採</w:t>
      </w:r>
      <w:proofErr w:type="gramEnd"/>
      <w:r>
        <w:rPr>
          <w:spacing w:val="-2"/>
          <w:sz w:val="24"/>
        </w:rPr>
        <w:t>小寫之外，其餘單字字首皆須大寫。文章篇名除了第一個字、冒號之後或專有名詞之第一個字母大寫外，其餘均使用小寫。</w:t>
      </w:r>
    </w:p>
    <w:p w14:paraId="6F952426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line="249" w:lineRule="auto"/>
        <w:ind w:right="158" w:hanging="344"/>
        <w:rPr>
          <w:rFonts w:ascii="Times New Roman" w:eastAsia="Times New Roman"/>
          <w:sz w:val="24"/>
        </w:rPr>
      </w:pPr>
      <w:r>
        <w:rPr>
          <w:spacing w:val="-2"/>
          <w:sz w:val="24"/>
        </w:rPr>
        <w:t>期刊與雜誌書寫格式為：作者姓名（姓在先</w:t>
      </w:r>
      <w:r>
        <w:rPr>
          <w:spacing w:val="-120"/>
          <w:sz w:val="24"/>
        </w:rPr>
        <w:t>）</w:t>
      </w:r>
      <w:r>
        <w:rPr>
          <w:sz w:val="24"/>
        </w:rPr>
        <w:t>（</w:t>
      </w:r>
      <w:r>
        <w:rPr>
          <w:spacing w:val="-2"/>
          <w:sz w:val="24"/>
        </w:rPr>
        <w:t>西元出版年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．標題．</w:t>
      </w:r>
      <w:r>
        <w:rPr>
          <w:i/>
          <w:spacing w:val="-2"/>
          <w:sz w:val="25"/>
        </w:rPr>
        <w:t>期刊名</w:t>
      </w:r>
      <w:r>
        <w:rPr>
          <w:i/>
          <w:sz w:val="25"/>
        </w:rPr>
        <w:t>稱</w:t>
      </w:r>
      <w:r>
        <w:rPr>
          <w:i/>
          <w:spacing w:val="2"/>
          <w:sz w:val="25"/>
        </w:rPr>
        <w:t>，卷</w:t>
      </w:r>
      <w:r>
        <w:rPr>
          <w:sz w:val="24"/>
        </w:rPr>
        <w:t>（期</w:t>
      </w:r>
      <w:r>
        <w:rPr>
          <w:spacing w:val="-120"/>
          <w:sz w:val="24"/>
        </w:rPr>
        <w:t>）</w:t>
      </w:r>
      <w:r>
        <w:rPr>
          <w:sz w:val="24"/>
        </w:rPr>
        <w:t>，</w:t>
      </w:r>
      <w:proofErr w:type="gramStart"/>
      <w:r>
        <w:rPr>
          <w:sz w:val="24"/>
        </w:rPr>
        <w:t>起迄</w:t>
      </w:r>
      <w:proofErr w:type="gramEnd"/>
      <w:r>
        <w:rPr>
          <w:sz w:val="24"/>
        </w:rPr>
        <w:t>頁數。期刊名、</w:t>
      </w:r>
      <w:proofErr w:type="gramStart"/>
      <w:r>
        <w:rPr>
          <w:sz w:val="24"/>
        </w:rPr>
        <w:t>卷數需</w:t>
      </w:r>
      <w:proofErr w:type="gramEnd"/>
      <w:r>
        <w:rPr>
          <w:sz w:val="24"/>
        </w:rPr>
        <w:t>以斜體字體呈現，若該期刊</w:t>
      </w:r>
      <w:proofErr w:type="gramStart"/>
      <w:r>
        <w:rPr>
          <w:sz w:val="24"/>
        </w:rPr>
        <w:t>無卷數</w:t>
      </w:r>
      <w:proofErr w:type="gramEnd"/>
      <w:r>
        <w:rPr>
          <w:sz w:val="24"/>
        </w:rPr>
        <w:t>時，則</w:t>
      </w:r>
      <w:proofErr w:type="gramStart"/>
      <w:r>
        <w:rPr>
          <w:sz w:val="24"/>
        </w:rPr>
        <w:t>僅列期數</w:t>
      </w:r>
      <w:proofErr w:type="gramEnd"/>
      <w:r>
        <w:rPr>
          <w:sz w:val="24"/>
        </w:rPr>
        <w:t>且不需斜體。期刊若有「數位物件識別碼</w:t>
      </w:r>
      <w:proofErr w:type="gramStart"/>
      <w:r>
        <w:rPr>
          <w:sz w:val="24"/>
        </w:rPr>
        <w:t>（</w:t>
      </w:r>
      <w:proofErr w:type="gramEnd"/>
      <w:r>
        <w:rPr>
          <w:rFonts w:ascii="Times New Roman" w:eastAsia="Times New Roman"/>
          <w:sz w:val="24"/>
        </w:rPr>
        <w:t>digital object</w:t>
      </w:r>
    </w:p>
    <w:p w14:paraId="4798B885" w14:textId="77777777" w:rsidR="00501868" w:rsidRDefault="00000000">
      <w:pPr>
        <w:pStyle w:val="a3"/>
        <w:spacing w:before="7"/>
        <w:ind w:left="464"/>
        <w:rPr>
          <w:rFonts w:ascii="新細明體" w:eastAsia="新細明體"/>
        </w:rPr>
      </w:pPr>
      <w:r>
        <w:rPr>
          <w:spacing w:val="-6"/>
        </w:rPr>
        <w:t>identifier,</w:t>
      </w:r>
      <w:r>
        <w:rPr>
          <w:spacing w:val="24"/>
        </w:rPr>
        <w:t xml:space="preserve"> </w:t>
      </w:r>
      <w:r>
        <w:rPr>
          <w:spacing w:val="23"/>
        </w:rPr>
        <w:t>DOI</w:t>
      </w:r>
      <w:proofErr w:type="gramStart"/>
      <w:r>
        <w:rPr>
          <w:rFonts w:ascii="新細明體" w:eastAsia="新細明體" w:hint="eastAsia"/>
          <w:spacing w:val="-96"/>
        </w:rPr>
        <w:t>）</w:t>
      </w:r>
      <w:proofErr w:type="gramEnd"/>
      <w:r>
        <w:rPr>
          <w:rFonts w:ascii="新細明體" w:eastAsia="新細明體" w:hint="eastAsia"/>
          <w:spacing w:val="-20"/>
        </w:rPr>
        <w:t>」，則列於文獻末。例：</w:t>
      </w:r>
    </w:p>
    <w:p w14:paraId="48EBA3C0" w14:textId="77777777" w:rsidR="00501868" w:rsidRDefault="00000000">
      <w:pPr>
        <w:pStyle w:val="a3"/>
        <w:spacing w:before="55" w:line="312" w:lineRule="auto"/>
        <w:ind w:left="600" w:hanging="480"/>
      </w:pPr>
      <w:r>
        <w:t>Chavez,</w:t>
      </w:r>
      <w:r>
        <w:rPr>
          <w:spacing w:val="-6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Dwyer,</w:t>
      </w:r>
      <w:r>
        <w:rPr>
          <w:spacing w:val="-15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Ramelet</w:t>
      </w:r>
      <w:proofErr w:type="spellEnd"/>
      <w:r>
        <w:t>,</w:t>
      </w:r>
      <w:r>
        <w:rPr>
          <w:spacing w:val="-1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Inter-national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settings, interventions and outcomes of nurse practitioners in geriatric care: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scoping review. </w:t>
      </w:r>
      <w:r>
        <w:rPr>
          <w:i/>
        </w:rPr>
        <w:t>International Journal of Nursing Studies</w:t>
      </w:r>
      <w:r>
        <w:t>, 78, 61-75.</w:t>
      </w:r>
    </w:p>
    <w:p w14:paraId="12F5EA00" w14:textId="77777777" w:rsidR="00501868" w:rsidRDefault="00000000">
      <w:pPr>
        <w:pStyle w:val="a3"/>
        <w:spacing w:before="4"/>
        <w:ind w:left="600"/>
      </w:pPr>
      <w:r>
        <w:rPr>
          <w:spacing w:val="-2"/>
        </w:rPr>
        <w:t>https://doi.org/10.1016/j.ijnurstu.2017.09.010</w:t>
      </w:r>
    </w:p>
    <w:p w14:paraId="7F1EAF07" w14:textId="77777777" w:rsidR="00501868" w:rsidRDefault="00000000">
      <w:pPr>
        <w:pStyle w:val="a3"/>
        <w:spacing w:before="84" w:line="312" w:lineRule="auto"/>
        <w:ind w:left="600" w:hanging="480"/>
      </w:pPr>
      <w:r>
        <w:t>Steiger,</w:t>
      </w:r>
      <w:r>
        <w:rPr>
          <w:spacing w:val="-1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Becker,</w:t>
      </w:r>
      <w:r>
        <w:rPr>
          <w:spacing w:val="-1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 xml:space="preserve">J., </w:t>
      </w:r>
      <w:proofErr w:type="spellStart"/>
      <w:r>
        <w:t>Standaert</w:t>
      </w:r>
      <w:proofErr w:type="spellEnd"/>
      <w:r>
        <w:t>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 xml:space="preserve">J., </w:t>
      </w:r>
      <w:proofErr w:type="spellStart"/>
      <w:r>
        <w:t>Balague</w:t>
      </w:r>
      <w:proofErr w:type="spellEnd"/>
      <w:r>
        <w:t>, F.,</w:t>
      </w:r>
      <w:r>
        <w:rPr>
          <w:spacing w:val="-6"/>
        </w:rPr>
        <w:t xml:space="preserve"> </w:t>
      </w:r>
      <w:r>
        <w:t>Vader,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P.,</w:t>
      </w:r>
      <w:r>
        <w:rPr>
          <w:spacing w:val="-1"/>
        </w:rPr>
        <w:t xml:space="preserve"> </w:t>
      </w:r>
      <w:proofErr w:type="spellStart"/>
      <w:r>
        <w:t>Porchet</w:t>
      </w:r>
      <w:proofErr w:type="spellEnd"/>
      <w:r>
        <w:t>, F.,</w:t>
      </w:r>
      <w:r>
        <w:rPr>
          <w:spacing w:val="-1"/>
        </w:rPr>
        <w:t xml:space="preserve"> </w:t>
      </w:r>
      <w:r>
        <w:t>&amp; Mannion,</w:t>
      </w:r>
      <w:r>
        <w:rPr>
          <w:spacing w:val="-3"/>
        </w:rPr>
        <w:t xml:space="preserve"> </w:t>
      </w:r>
      <w:r>
        <w:t>A. F. (2014). Surgery in lumbar degenerative spondylolisthesis: Indications,</w:t>
      </w:r>
      <w:r>
        <w:rPr>
          <w:spacing w:val="-15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complications.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systematic</w:t>
      </w:r>
      <w:r>
        <w:rPr>
          <w:spacing w:val="-9"/>
        </w:rPr>
        <w:t xml:space="preserve"> </w:t>
      </w:r>
      <w:r>
        <w:t>review.</w:t>
      </w:r>
      <w:r>
        <w:rPr>
          <w:spacing w:val="-6"/>
        </w:rPr>
        <w:t xml:space="preserve"> </w:t>
      </w:r>
      <w:r>
        <w:rPr>
          <w:i/>
        </w:rPr>
        <w:t>European</w:t>
      </w:r>
      <w:r>
        <w:rPr>
          <w:i/>
          <w:spacing w:val="-7"/>
        </w:rPr>
        <w:t xml:space="preserve"> </w:t>
      </w:r>
      <w:r>
        <w:rPr>
          <w:i/>
        </w:rPr>
        <w:t>Spine Journal, 23</w:t>
      </w:r>
      <w:r>
        <w:t>(5), 945–973. https://doi.org/10.1007/s00586-013-3144-3</w:t>
      </w:r>
    </w:p>
    <w:p w14:paraId="572DA61D" w14:textId="77777777" w:rsidR="00501868" w:rsidRDefault="00000000">
      <w:pPr>
        <w:pStyle w:val="a3"/>
        <w:spacing w:line="311" w:lineRule="exact"/>
        <w:rPr>
          <w:rFonts w:ascii="新細明體" w:eastAsia="新細明體"/>
        </w:rPr>
      </w:pPr>
      <w:proofErr w:type="gramStart"/>
      <w:r>
        <w:rPr>
          <w:rFonts w:ascii="新細明體" w:eastAsia="新細明體" w:hint="eastAsia"/>
          <w:spacing w:val="-4"/>
        </w:rPr>
        <w:t>許庭綾、鄔恒斐</w:t>
      </w:r>
      <w:proofErr w:type="gramEnd"/>
      <w:r>
        <w:rPr>
          <w:rFonts w:ascii="新細明體" w:eastAsia="新細明體" w:hint="eastAsia"/>
          <w:spacing w:val="-4"/>
        </w:rPr>
        <w:t>、曾媖蘭、鄭瑜、蔡秀鸞</w:t>
      </w:r>
      <w:r>
        <w:rPr>
          <w:rFonts w:ascii="新細明體" w:eastAsia="新細明體" w:hint="eastAsia"/>
          <w:spacing w:val="13"/>
        </w:rPr>
        <w:t>（</w:t>
      </w:r>
      <w:r>
        <w:rPr>
          <w:spacing w:val="13"/>
        </w:rPr>
        <w:t>2014</w:t>
      </w:r>
      <w:r>
        <w:rPr>
          <w:rFonts w:ascii="新細明體" w:eastAsia="新細明體" w:hint="eastAsia"/>
          <w:spacing w:val="-107"/>
        </w:rPr>
        <w:t>）</w:t>
      </w:r>
      <w:r>
        <w:rPr>
          <w:rFonts w:ascii="新細明體" w:eastAsia="新細明體" w:hint="eastAsia"/>
          <w:spacing w:val="-5"/>
        </w:rPr>
        <w:t>．頸椎</w:t>
      </w:r>
      <w:proofErr w:type="gramStart"/>
      <w:r>
        <w:rPr>
          <w:rFonts w:ascii="新細明體" w:eastAsia="新細明體" w:hint="eastAsia"/>
          <w:spacing w:val="-5"/>
        </w:rPr>
        <w:t>椎間盤突出症</w:t>
      </w:r>
      <w:proofErr w:type="gramEnd"/>
      <w:r>
        <w:rPr>
          <w:rFonts w:ascii="新細明體" w:eastAsia="新細明體" w:hint="eastAsia"/>
          <w:spacing w:val="-5"/>
        </w:rPr>
        <w:t>病人生活</w:t>
      </w:r>
    </w:p>
    <w:p w14:paraId="0D4A8912" w14:textId="77777777" w:rsidR="00501868" w:rsidRDefault="00000000">
      <w:pPr>
        <w:pStyle w:val="a3"/>
        <w:spacing w:before="14" w:line="276" w:lineRule="auto"/>
        <w:ind w:left="600" w:right="982"/>
      </w:pPr>
      <w:r>
        <w:rPr>
          <w:rFonts w:ascii="新細明體" w:eastAsia="新細明體" w:hint="eastAsia"/>
          <w:spacing w:val="-2"/>
          <w:w w:val="95"/>
        </w:rPr>
        <w:t>品質相關因素之探討．</w:t>
      </w:r>
      <w:r>
        <w:rPr>
          <w:rFonts w:ascii="新細明體" w:eastAsia="新細明體" w:hint="eastAsia"/>
          <w:i/>
          <w:spacing w:val="-2"/>
          <w:w w:val="95"/>
          <w:sz w:val="25"/>
        </w:rPr>
        <w:t>護理暨健康照護研究</w:t>
      </w:r>
      <w:r>
        <w:rPr>
          <w:rFonts w:ascii="新細明體" w:eastAsia="新細明體" w:hint="eastAsia"/>
          <w:i/>
          <w:spacing w:val="6"/>
          <w:w w:val="91"/>
          <w:sz w:val="25"/>
        </w:rPr>
        <w:t>，</w:t>
      </w:r>
      <w:r>
        <w:rPr>
          <w:i/>
          <w:spacing w:val="6"/>
          <w:w w:val="95"/>
        </w:rPr>
        <w:t>10</w:t>
      </w:r>
      <w:r>
        <w:rPr>
          <w:rFonts w:ascii="新細明體" w:eastAsia="新細明體" w:hint="eastAsia"/>
          <w:spacing w:val="6"/>
          <w:w w:val="95"/>
        </w:rPr>
        <w:t>（</w:t>
      </w:r>
      <w:r>
        <w:rPr>
          <w:spacing w:val="6"/>
          <w:w w:val="95"/>
        </w:rPr>
        <w:t>4</w:t>
      </w:r>
      <w:r>
        <w:rPr>
          <w:rFonts w:ascii="新細明體" w:eastAsia="新細明體" w:hint="eastAsia"/>
          <w:spacing w:val="-114"/>
          <w:w w:val="95"/>
        </w:rPr>
        <w:t>）</w:t>
      </w:r>
      <w:r>
        <w:rPr>
          <w:rFonts w:ascii="新細明體" w:eastAsia="新細明體" w:hint="eastAsia"/>
          <w:spacing w:val="6"/>
          <w:w w:val="95"/>
        </w:rPr>
        <w:t>，</w:t>
      </w:r>
      <w:r>
        <w:rPr>
          <w:spacing w:val="6"/>
          <w:w w:val="95"/>
        </w:rPr>
        <w:t>306</w:t>
      </w:r>
      <w:r>
        <w:rPr>
          <w:rFonts w:ascii="新細明體" w:eastAsia="新細明體" w:hint="eastAsia"/>
          <w:spacing w:val="6"/>
          <w:w w:val="95"/>
        </w:rPr>
        <w:t>－</w:t>
      </w:r>
      <w:r>
        <w:rPr>
          <w:spacing w:val="6"/>
          <w:w w:val="95"/>
        </w:rPr>
        <w:t>313</w:t>
      </w:r>
      <w:r>
        <w:rPr>
          <w:rFonts w:ascii="新細明體" w:eastAsia="新細明體" w:hint="eastAsia"/>
          <w:spacing w:val="-2"/>
          <w:w w:val="95"/>
        </w:rPr>
        <w:t xml:space="preserve">。 </w:t>
      </w:r>
      <w:r>
        <w:rPr>
          <w:spacing w:val="-2"/>
        </w:rPr>
        <w:t>https://doi.org/10.6225/JNHR.10.4.306</w:t>
      </w:r>
    </w:p>
    <w:p w14:paraId="7F79258B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10" w:line="256" w:lineRule="auto"/>
        <w:ind w:left="480" w:right="204"/>
        <w:rPr>
          <w:sz w:val="24"/>
        </w:rPr>
      </w:pPr>
      <w:r>
        <w:rPr>
          <w:sz w:val="24"/>
        </w:rPr>
        <w:t xml:space="preserve">作者為 </w:t>
      </w:r>
      <w:r>
        <w:rPr>
          <w:rFonts w:ascii="Times New Roman" w:eastAsia="Times New Roman" w:hAnsi="Times New Roman"/>
          <w:sz w:val="24"/>
        </w:rPr>
        <w:t xml:space="preserve">20 </w:t>
      </w:r>
      <w:r>
        <w:rPr>
          <w:sz w:val="24"/>
        </w:rPr>
        <w:t>人</w:t>
      </w:r>
      <w:r>
        <w:rPr>
          <w:rFonts w:ascii="Times New Roman" w:eastAsia="Times New Roman" w:hAnsi="Times New Roman"/>
          <w:sz w:val="24"/>
        </w:rPr>
        <w:t>(</w:t>
      </w:r>
      <w:r>
        <w:rPr>
          <w:sz w:val="24"/>
        </w:rPr>
        <w:t>含</w:t>
      </w:r>
      <w:r>
        <w:rPr>
          <w:rFonts w:ascii="Times New Roman" w:eastAsia="Times New Roman" w:hAnsi="Times New Roman"/>
          <w:sz w:val="24"/>
        </w:rPr>
        <w:t>)</w:t>
      </w:r>
      <w:proofErr w:type="gramStart"/>
      <w:r>
        <w:rPr>
          <w:sz w:val="24"/>
        </w:rPr>
        <w:t>以內，</w:t>
      </w:r>
      <w:proofErr w:type="gramEnd"/>
      <w:r>
        <w:rPr>
          <w:sz w:val="24"/>
        </w:rPr>
        <w:t>須將全部作者列出，英文期刊在最後一位作者姓名前加</w:t>
      </w:r>
      <w:proofErr w:type="gramStart"/>
      <w:r>
        <w:rPr>
          <w:sz w:val="24"/>
        </w:rPr>
        <w:t>註</w:t>
      </w:r>
      <w:r>
        <w:rPr>
          <w:rFonts w:ascii="Times New Roman" w:eastAsia="Times New Roman" w:hAnsi="Times New Roman"/>
          <w:sz w:val="24"/>
        </w:rPr>
        <w:t>”</w:t>
      </w:r>
      <w:proofErr w:type="gramEnd"/>
      <w:r>
        <w:rPr>
          <w:rFonts w:ascii="Times New Roman" w:eastAsia="Times New Roman" w:hAnsi="Times New Roman"/>
          <w:sz w:val="24"/>
        </w:rPr>
        <w:t>&amp;</w:t>
      </w:r>
      <w:proofErr w:type="gramStart"/>
      <w:r>
        <w:rPr>
          <w:rFonts w:ascii="Times New Roman" w:eastAsia="Times New Roman" w:hAnsi="Times New Roman"/>
          <w:sz w:val="24"/>
        </w:rPr>
        <w:t>”</w:t>
      </w:r>
      <w:proofErr w:type="gramEnd"/>
      <w:r>
        <w:rPr>
          <w:spacing w:val="-1"/>
          <w:sz w:val="24"/>
        </w:rPr>
        <w:t xml:space="preserve">符號；作者 </w:t>
      </w:r>
      <w:r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spacing w:val="-1"/>
          <w:sz w:val="24"/>
        </w:rPr>
        <w:t xml:space="preserve">人以上，則僅需列出前 </w:t>
      </w:r>
      <w:r>
        <w:rPr>
          <w:rFonts w:ascii="Times New Roman" w:eastAsia="Times New Roman" w:hAnsi="Times New Roman"/>
          <w:sz w:val="24"/>
        </w:rPr>
        <w:t>19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sz w:val="24"/>
        </w:rPr>
        <w:t>名作者及最後一位作者</w:t>
      </w:r>
      <w:r>
        <w:rPr>
          <w:spacing w:val="-2"/>
          <w:sz w:val="24"/>
        </w:rPr>
        <w:t>之姓名，其餘中間作者英文期刊以「</w:t>
      </w:r>
      <w:r>
        <w:rPr>
          <w:rFonts w:ascii="Times New Roman" w:eastAsia="Times New Roman" w:hAnsi="Times New Roman"/>
          <w:spacing w:val="-2"/>
          <w:sz w:val="24"/>
        </w:rPr>
        <w:t>...</w:t>
      </w:r>
      <w:r>
        <w:rPr>
          <w:spacing w:val="-2"/>
          <w:sz w:val="24"/>
        </w:rPr>
        <w:t>」代表，最後一位作者姓名前，則不需加</w:t>
      </w:r>
      <w:proofErr w:type="gramStart"/>
      <w:r>
        <w:rPr>
          <w:spacing w:val="-2"/>
          <w:sz w:val="24"/>
        </w:rPr>
        <w:t>註</w:t>
      </w:r>
      <w:r>
        <w:rPr>
          <w:rFonts w:ascii="Times New Roman" w:eastAsia="Times New Roman" w:hAnsi="Times New Roman"/>
          <w:spacing w:val="-2"/>
          <w:sz w:val="24"/>
        </w:rPr>
        <w:t>”</w:t>
      </w:r>
      <w:proofErr w:type="gramEnd"/>
      <w:r>
        <w:rPr>
          <w:rFonts w:ascii="Times New Roman" w:eastAsia="Times New Roman" w:hAnsi="Times New Roman"/>
          <w:spacing w:val="-2"/>
          <w:sz w:val="24"/>
        </w:rPr>
        <w:t>&amp;</w:t>
      </w:r>
      <w:proofErr w:type="gramStart"/>
      <w:r>
        <w:rPr>
          <w:rFonts w:ascii="Times New Roman" w:eastAsia="Times New Roman" w:hAnsi="Times New Roman"/>
          <w:spacing w:val="-2"/>
          <w:sz w:val="24"/>
        </w:rPr>
        <w:t>”</w:t>
      </w:r>
      <w:proofErr w:type="gramEnd"/>
      <w:r>
        <w:rPr>
          <w:spacing w:val="-2"/>
          <w:sz w:val="24"/>
        </w:rPr>
        <w:t>符號；中文期刊則以「</w:t>
      </w:r>
      <w:proofErr w:type="gramStart"/>
      <w:r>
        <w:rPr>
          <w:rFonts w:ascii="Times New Roman" w:eastAsia="Times New Roman" w:hAnsi="Times New Roman"/>
          <w:spacing w:val="-2"/>
          <w:sz w:val="24"/>
        </w:rPr>
        <w:t>···</w:t>
      </w:r>
      <w:proofErr w:type="gramEnd"/>
      <w:r>
        <w:rPr>
          <w:spacing w:val="-2"/>
          <w:sz w:val="24"/>
        </w:rPr>
        <w:t>」代表。例：</w:t>
      </w:r>
    </w:p>
    <w:p w14:paraId="65A23390" w14:textId="77777777" w:rsidR="00501868" w:rsidRDefault="00000000">
      <w:pPr>
        <w:pStyle w:val="a3"/>
        <w:spacing w:before="34"/>
      </w:pPr>
      <w:proofErr w:type="spellStart"/>
      <w:r>
        <w:t>Alhazzani</w:t>
      </w:r>
      <w:proofErr w:type="spellEnd"/>
      <w:r>
        <w:t>,</w:t>
      </w:r>
      <w:r>
        <w:rPr>
          <w:spacing w:val="-17"/>
        </w:rPr>
        <w:t xml:space="preserve"> </w:t>
      </w:r>
      <w:r>
        <w:t>W.,</w:t>
      </w:r>
      <w:r>
        <w:rPr>
          <w:spacing w:val="-9"/>
        </w:rPr>
        <w:t xml:space="preserve"> </w:t>
      </w:r>
      <w:proofErr w:type="spellStart"/>
      <w:r>
        <w:t>Møller</w:t>
      </w:r>
      <w:proofErr w:type="spellEnd"/>
      <w:r>
        <w:t>,</w:t>
      </w:r>
      <w:r>
        <w:rPr>
          <w:spacing w:val="-7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H.,</w:t>
      </w:r>
      <w:r>
        <w:rPr>
          <w:spacing w:val="-15"/>
        </w:rPr>
        <w:t xml:space="preserve"> </w:t>
      </w:r>
      <w:r>
        <w:t>Arabi,</w:t>
      </w:r>
      <w:r>
        <w:rPr>
          <w:spacing w:val="-15"/>
        </w:rPr>
        <w:t xml:space="preserve"> </w:t>
      </w:r>
      <w:r>
        <w:t>Y.</w:t>
      </w:r>
      <w:r>
        <w:rPr>
          <w:spacing w:val="-7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Loeb,</w:t>
      </w:r>
      <w:r>
        <w:rPr>
          <w:spacing w:val="-5"/>
        </w:rPr>
        <w:t xml:space="preserve"> </w:t>
      </w:r>
      <w:r>
        <w:t>M.,</w:t>
      </w:r>
      <w:r>
        <w:rPr>
          <w:spacing w:val="-7"/>
        </w:rPr>
        <w:t xml:space="preserve"> </w:t>
      </w:r>
      <w:r>
        <w:t>Gong,</w:t>
      </w:r>
      <w:r>
        <w:rPr>
          <w:spacing w:val="-8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N.,</w:t>
      </w:r>
      <w:r>
        <w:rPr>
          <w:spacing w:val="-8"/>
        </w:rPr>
        <w:t xml:space="preserve"> </w:t>
      </w:r>
      <w:r>
        <w:t>Fan,</w:t>
      </w:r>
      <w:r>
        <w:rPr>
          <w:spacing w:val="-7"/>
        </w:rPr>
        <w:t xml:space="preserve"> </w:t>
      </w:r>
      <w:r>
        <w:rPr>
          <w:spacing w:val="-5"/>
        </w:rPr>
        <w:t>E.,</w:t>
      </w:r>
    </w:p>
    <w:p w14:paraId="1AA11513" w14:textId="77777777" w:rsidR="00501868" w:rsidRDefault="00000000">
      <w:pPr>
        <w:pStyle w:val="a3"/>
        <w:spacing w:before="84" w:line="314" w:lineRule="auto"/>
        <w:ind w:left="600" w:right="398"/>
      </w:pPr>
      <w:proofErr w:type="spellStart"/>
      <w:r>
        <w:t>Oczkowski</w:t>
      </w:r>
      <w:proofErr w:type="spellEnd"/>
      <w:r>
        <w:t xml:space="preserve">, S., Levy, M. M., </w:t>
      </w:r>
      <w:proofErr w:type="spellStart"/>
      <w:r>
        <w:t>Derde</w:t>
      </w:r>
      <w:proofErr w:type="spellEnd"/>
      <w:r>
        <w:t xml:space="preserve">, L., </w:t>
      </w:r>
      <w:proofErr w:type="spellStart"/>
      <w:r>
        <w:t>Dzierba</w:t>
      </w:r>
      <w:proofErr w:type="spellEnd"/>
      <w:r>
        <w:t>,</w:t>
      </w:r>
      <w:r>
        <w:rPr>
          <w:spacing w:val="-4"/>
        </w:rPr>
        <w:t xml:space="preserve"> </w:t>
      </w:r>
      <w:r>
        <w:t>A., Du, B.,</w:t>
      </w:r>
      <w:r>
        <w:rPr>
          <w:spacing w:val="-8"/>
        </w:rPr>
        <w:t xml:space="preserve"> </w:t>
      </w:r>
      <w:proofErr w:type="spellStart"/>
      <w:r>
        <w:t>Aboodi</w:t>
      </w:r>
      <w:proofErr w:type="spellEnd"/>
      <w:r>
        <w:t>, M., Wunsch,</w:t>
      </w:r>
      <w:r>
        <w:rPr>
          <w:spacing w:val="-15"/>
        </w:rPr>
        <w:t xml:space="preserve"> </w:t>
      </w:r>
      <w:r>
        <w:t>H.,</w:t>
      </w:r>
      <w:r>
        <w:rPr>
          <w:spacing w:val="-8"/>
        </w:rPr>
        <w:t xml:space="preserve"> </w:t>
      </w:r>
      <w:proofErr w:type="spellStart"/>
      <w:r>
        <w:t>Cecconi</w:t>
      </w:r>
      <w:proofErr w:type="spellEnd"/>
      <w:r>
        <w:t>,</w:t>
      </w:r>
      <w:r>
        <w:rPr>
          <w:spacing w:val="-8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Koh,</w:t>
      </w:r>
      <w:r>
        <w:rPr>
          <w:spacing w:val="-15"/>
        </w:rPr>
        <w:t xml:space="preserve"> </w:t>
      </w:r>
      <w:r>
        <w:t>Y.,</w:t>
      </w:r>
      <w:r>
        <w:rPr>
          <w:spacing w:val="-8"/>
        </w:rPr>
        <w:t xml:space="preserve"> </w:t>
      </w:r>
      <w:proofErr w:type="spellStart"/>
      <w:r>
        <w:t>Chertow</w:t>
      </w:r>
      <w:proofErr w:type="spellEnd"/>
      <w:r>
        <w:t>,</w:t>
      </w:r>
      <w:r>
        <w:rPr>
          <w:spacing w:val="-8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Maitland,</w:t>
      </w:r>
      <w:r>
        <w:rPr>
          <w:spacing w:val="-8"/>
        </w:rPr>
        <w:t xml:space="preserve"> </w:t>
      </w:r>
      <w:r>
        <w:t>K.,</w:t>
      </w:r>
      <w:r>
        <w:rPr>
          <w:spacing w:val="-15"/>
        </w:rPr>
        <w:t xml:space="preserve"> </w:t>
      </w:r>
      <w:proofErr w:type="spellStart"/>
      <w:r>
        <w:t>Alshamsi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F., </w:t>
      </w:r>
      <w:proofErr w:type="spellStart"/>
      <w:r>
        <w:t>Belley</w:t>
      </w:r>
      <w:proofErr w:type="spellEnd"/>
      <w:r>
        <w:rPr>
          <w:spacing w:val="-6"/>
        </w:rPr>
        <w:t xml:space="preserve"> </w:t>
      </w:r>
      <w:r>
        <w:t>Cote,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Rhodes,</w:t>
      </w:r>
      <w:r>
        <w:rPr>
          <w:spacing w:val="-1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Surviving</w:t>
      </w:r>
      <w:r>
        <w:rPr>
          <w:spacing w:val="-4"/>
        </w:rPr>
        <w:t xml:space="preserve"> </w:t>
      </w:r>
      <w:r>
        <w:t>Sepsis</w:t>
      </w:r>
      <w:r>
        <w:rPr>
          <w:spacing w:val="-4"/>
        </w:rPr>
        <w:t xml:space="preserve"> </w:t>
      </w:r>
      <w:r>
        <w:t>Campaign:</w:t>
      </w:r>
      <w:r>
        <w:rPr>
          <w:spacing w:val="-4"/>
        </w:rPr>
        <w:t xml:space="preserve"> </w:t>
      </w:r>
      <w:r>
        <w:t xml:space="preserve">guidelines on the management of critically ill adults with Coronavirus Disease 2019 (COVID-19). </w:t>
      </w:r>
      <w:r>
        <w:rPr>
          <w:i/>
        </w:rPr>
        <w:t>Intensive care medicine</w:t>
      </w:r>
      <w:r>
        <w:t>, 46, 854-887.</w:t>
      </w:r>
    </w:p>
    <w:p w14:paraId="30B233C0" w14:textId="77777777" w:rsidR="00501868" w:rsidRDefault="00000000">
      <w:pPr>
        <w:pStyle w:val="a3"/>
        <w:spacing w:line="269" w:lineRule="exact"/>
        <w:ind w:left="600"/>
      </w:pPr>
      <w:r>
        <w:rPr>
          <w:spacing w:val="-2"/>
        </w:rPr>
        <w:t>https://doi.org/10.1007/s00134-020-06022-</w:t>
      </w:r>
      <w:r>
        <w:rPr>
          <w:spacing w:val="-10"/>
        </w:rPr>
        <w:t>5</w:t>
      </w:r>
    </w:p>
    <w:p w14:paraId="3F7808EB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44" w:line="254" w:lineRule="auto"/>
        <w:ind w:left="480" w:right="263"/>
        <w:rPr>
          <w:rFonts w:ascii="Times New Roman" w:eastAsia="Times New Roman"/>
          <w:sz w:val="24"/>
        </w:rPr>
      </w:pPr>
      <w:r>
        <w:rPr>
          <w:spacing w:val="-2"/>
          <w:sz w:val="24"/>
        </w:rPr>
        <w:t>書籍書寫格式：作者姓名（西元出版年</w:t>
      </w:r>
      <w:r>
        <w:rPr>
          <w:spacing w:val="-120"/>
          <w:sz w:val="24"/>
        </w:rPr>
        <w:t>）</w:t>
      </w:r>
      <w:r>
        <w:rPr>
          <w:spacing w:val="1"/>
          <w:sz w:val="24"/>
        </w:rPr>
        <w:t>．</w:t>
      </w:r>
      <w:r>
        <w:rPr>
          <w:i/>
          <w:spacing w:val="-2"/>
          <w:sz w:val="25"/>
        </w:rPr>
        <w:t>書名</w:t>
      </w:r>
      <w:r>
        <w:rPr>
          <w:spacing w:val="-2"/>
          <w:sz w:val="24"/>
        </w:rPr>
        <w:t>．出版商。書名須以斜體字</w:t>
      </w:r>
      <w:r>
        <w:rPr>
          <w:sz w:val="24"/>
        </w:rPr>
        <w:t>體呈現，不須寫出版商城市，若有「數位物件識別碼</w:t>
      </w:r>
      <w:proofErr w:type="gramStart"/>
      <w:r>
        <w:rPr>
          <w:sz w:val="24"/>
        </w:rPr>
        <w:t>（</w:t>
      </w:r>
      <w:proofErr w:type="gramEnd"/>
      <w:r>
        <w:rPr>
          <w:rFonts w:ascii="Times New Roman" w:eastAsia="Times New Roman"/>
          <w:sz w:val="24"/>
        </w:rPr>
        <w:t>digital object</w:t>
      </w:r>
    </w:p>
    <w:p w14:paraId="7AFAF3BD" w14:textId="77777777" w:rsidR="00501868" w:rsidRDefault="00000000">
      <w:pPr>
        <w:pStyle w:val="a3"/>
        <w:spacing w:before="4"/>
        <w:ind w:left="480"/>
        <w:rPr>
          <w:rFonts w:ascii="新細明體" w:eastAsia="新細明體"/>
        </w:rPr>
      </w:pPr>
      <w:r>
        <w:rPr>
          <w:spacing w:val="-6"/>
        </w:rPr>
        <w:t>identifier</w:t>
      </w:r>
      <w:r>
        <w:rPr>
          <w:spacing w:val="3"/>
        </w:rPr>
        <w:t xml:space="preserve">, </w:t>
      </w:r>
      <w:r>
        <w:rPr>
          <w:spacing w:val="23"/>
        </w:rPr>
        <w:t>DOI</w:t>
      </w:r>
      <w:proofErr w:type="gramStart"/>
      <w:r>
        <w:rPr>
          <w:rFonts w:ascii="新細明體" w:eastAsia="新細明體" w:hint="eastAsia"/>
          <w:spacing w:val="-96"/>
        </w:rPr>
        <w:t>）</w:t>
      </w:r>
      <w:proofErr w:type="gramEnd"/>
      <w:r>
        <w:rPr>
          <w:rFonts w:ascii="新細明體" w:eastAsia="新細明體" w:hint="eastAsia"/>
          <w:spacing w:val="-20"/>
        </w:rPr>
        <w:t>」，則列於文獻末。例：</w:t>
      </w:r>
    </w:p>
    <w:p w14:paraId="086587BC" w14:textId="77777777" w:rsidR="00501868" w:rsidRDefault="00000000">
      <w:pPr>
        <w:spacing w:before="14"/>
        <w:ind w:left="120"/>
        <w:jc w:val="both"/>
        <w:rPr>
          <w:rFonts w:ascii="新細明體" w:eastAsia="新細明體"/>
          <w:sz w:val="24"/>
        </w:rPr>
      </w:pPr>
      <w:r>
        <w:rPr>
          <w:rFonts w:ascii="新細明體" w:eastAsia="新細明體" w:hint="eastAsia"/>
          <w:w w:val="95"/>
          <w:sz w:val="24"/>
        </w:rPr>
        <w:t>陳靜敏</w:t>
      </w:r>
      <w:r>
        <w:rPr>
          <w:rFonts w:ascii="新細明體" w:eastAsia="新細明體" w:hint="eastAsia"/>
          <w:spacing w:val="16"/>
          <w:w w:val="95"/>
          <w:sz w:val="24"/>
        </w:rPr>
        <w:t>（</w:t>
      </w:r>
      <w:r>
        <w:rPr>
          <w:spacing w:val="17"/>
          <w:w w:val="95"/>
          <w:sz w:val="24"/>
        </w:rPr>
        <w:t>2017</w:t>
      </w:r>
      <w:r>
        <w:rPr>
          <w:rFonts w:ascii="新細明體" w:eastAsia="新細明體" w:hint="eastAsia"/>
          <w:spacing w:val="-103"/>
          <w:w w:val="95"/>
          <w:sz w:val="24"/>
        </w:rPr>
        <w:t>）</w:t>
      </w:r>
      <w:r>
        <w:rPr>
          <w:rFonts w:ascii="新細明體" w:eastAsia="新細明體" w:hint="eastAsia"/>
          <w:spacing w:val="17"/>
          <w:w w:val="95"/>
          <w:sz w:val="24"/>
        </w:rPr>
        <w:t>．</w:t>
      </w:r>
      <w:r>
        <w:rPr>
          <w:rFonts w:ascii="新細明體" w:eastAsia="新細明體" w:hint="eastAsia"/>
          <w:i/>
          <w:w w:val="95"/>
          <w:sz w:val="25"/>
        </w:rPr>
        <w:t>社區衛生護理學</w:t>
      </w:r>
      <w:r>
        <w:rPr>
          <w:rFonts w:ascii="新細明體" w:eastAsia="新細明體" w:hint="eastAsia"/>
          <w:w w:val="95"/>
          <w:sz w:val="24"/>
        </w:rPr>
        <w:t>（七版</w:t>
      </w:r>
      <w:r>
        <w:rPr>
          <w:rFonts w:ascii="新細明體" w:eastAsia="新細明體" w:hint="eastAsia"/>
          <w:spacing w:val="-120"/>
          <w:w w:val="95"/>
          <w:sz w:val="24"/>
        </w:rPr>
        <w:t>）</w:t>
      </w:r>
      <w:r>
        <w:rPr>
          <w:rFonts w:ascii="新細明體" w:eastAsia="新細明體" w:hint="eastAsia"/>
          <w:w w:val="95"/>
          <w:sz w:val="24"/>
        </w:rPr>
        <w:t>．</w:t>
      </w:r>
      <w:proofErr w:type="gramStart"/>
      <w:r>
        <w:rPr>
          <w:rFonts w:ascii="新細明體" w:eastAsia="新細明體" w:hint="eastAsia"/>
          <w:w w:val="95"/>
          <w:sz w:val="24"/>
        </w:rPr>
        <w:t>新文京</w:t>
      </w:r>
      <w:proofErr w:type="gramEnd"/>
      <w:r>
        <w:rPr>
          <w:rFonts w:ascii="新細明體" w:eastAsia="新細明體" w:hint="eastAsia"/>
          <w:spacing w:val="-10"/>
          <w:w w:val="95"/>
          <w:sz w:val="24"/>
        </w:rPr>
        <w:t>。</w:t>
      </w:r>
    </w:p>
    <w:p w14:paraId="3A14E454" w14:textId="77777777" w:rsidR="00501868" w:rsidRDefault="00501868">
      <w:pPr>
        <w:jc w:val="both"/>
        <w:rPr>
          <w:rFonts w:ascii="新細明體" w:eastAsia="新細明體"/>
          <w:sz w:val="24"/>
        </w:rPr>
        <w:sectPr w:rsidR="00501868">
          <w:footerReference w:type="default" r:id="rId7"/>
          <w:type w:val="continuous"/>
          <w:pgSz w:w="11910" w:h="16840"/>
          <w:pgMar w:top="1380" w:right="1680" w:bottom="1420" w:left="1680" w:header="0" w:footer="1236" w:gutter="0"/>
          <w:pgNumType w:start="1"/>
          <w:cols w:space="720"/>
        </w:sectPr>
      </w:pPr>
    </w:p>
    <w:p w14:paraId="4E884AB9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54" w:line="252" w:lineRule="auto"/>
        <w:ind w:left="480" w:right="265"/>
        <w:jc w:val="both"/>
        <w:rPr>
          <w:sz w:val="24"/>
        </w:rPr>
      </w:pPr>
      <w:r>
        <w:rPr>
          <w:spacing w:val="-2"/>
          <w:sz w:val="24"/>
        </w:rPr>
        <w:lastRenderedPageBreak/>
        <w:t>擷取書籍中之章節，書寫格式為：該篇作者（西元出版年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．標題．編者姓名，</w:t>
      </w:r>
      <w:r>
        <w:rPr>
          <w:i/>
          <w:spacing w:val="-2"/>
          <w:sz w:val="25"/>
        </w:rPr>
        <w:t>書名</w:t>
      </w:r>
      <w:r>
        <w:rPr>
          <w:spacing w:val="-2"/>
          <w:sz w:val="24"/>
        </w:rPr>
        <w:t>（版次，起訖頁碼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．出版商。書名須以斜體字體呈現，若有「數</w:t>
      </w:r>
      <w:r>
        <w:rPr>
          <w:sz w:val="24"/>
        </w:rPr>
        <w:t>位物件識別碼（</w:t>
      </w:r>
      <w:r>
        <w:rPr>
          <w:rFonts w:ascii="Times New Roman" w:eastAsia="Times New Roman"/>
          <w:sz w:val="24"/>
        </w:rPr>
        <w:t xml:space="preserve">digital object identifier, </w:t>
      </w:r>
      <w:r>
        <w:rPr>
          <w:rFonts w:ascii="Times New Roman" w:eastAsia="Times New Roman"/>
          <w:spacing w:val="29"/>
          <w:sz w:val="24"/>
        </w:rPr>
        <w:t>D</w:t>
      </w:r>
      <w:r>
        <w:rPr>
          <w:rFonts w:ascii="Times New Roman" w:eastAsia="Times New Roman"/>
          <w:spacing w:val="31"/>
          <w:sz w:val="24"/>
        </w:rPr>
        <w:t>O</w:t>
      </w:r>
      <w:r>
        <w:rPr>
          <w:rFonts w:ascii="Times New Roman" w:eastAsia="Times New Roman"/>
          <w:spacing w:val="30"/>
          <w:sz w:val="24"/>
        </w:rPr>
        <w:t>I</w:t>
      </w:r>
      <w:r>
        <w:rPr>
          <w:spacing w:val="-90"/>
          <w:sz w:val="24"/>
        </w:rPr>
        <w:t>）</w:t>
      </w:r>
      <w:r>
        <w:rPr>
          <w:spacing w:val="-13"/>
          <w:sz w:val="24"/>
        </w:rPr>
        <w:t>」，則列於文獻末。例：</w:t>
      </w:r>
    </w:p>
    <w:p w14:paraId="5DA77DBC" w14:textId="77777777" w:rsidR="00501868" w:rsidRDefault="00000000">
      <w:pPr>
        <w:pStyle w:val="a3"/>
        <w:spacing w:line="247" w:lineRule="auto"/>
        <w:ind w:left="600" w:right="142" w:hanging="480"/>
        <w:jc w:val="both"/>
        <w:rPr>
          <w:rFonts w:ascii="新細明體" w:eastAsia="新細明體"/>
        </w:rPr>
      </w:pPr>
      <w:proofErr w:type="gramStart"/>
      <w:r>
        <w:rPr>
          <w:rFonts w:ascii="新細明體" w:eastAsia="新細明體" w:hint="eastAsia"/>
          <w:spacing w:val="-1"/>
        </w:rPr>
        <w:t>張媚、</w:t>
      </w:r>
      <w:proofErr w:type="gramEnd"/>
      <w:r>
        <w:rPr>
          <w:rFonts w:ascii="新細明體" w:eastAsia="新細明體" w:hint="eastAsia"/>
          <w:spacing w:val="-1"/>
        </w:rPr>
        <w:t>余玉眉</w:t>
      </w:r>
      <w:r>
        <w:rPr>
          <w:rFonts w:ascii="新細明體" w:eastAsia="新細明體" w:hint="eastAsia"/>
        </w:rPr>
        <w:t>（</w:t>
      </w:r>
      <w:r>
        <w:t>2008</w:t>
      </w:r>
      <w:r>
        <w:rPr>
          <w:rFonts w:ascii="新細明體" w:eastAsia="新細明體" w:hint="eastAsia"/>
          <w:spacing w:val="-120"/>
        </w:rPr>
        <w:t>）</w:t>
      </w:r>
      <w:r>
        <w:rPr>
          <w:rFonts w:ascii="新細明體" w:eastAsia="新細明體" w:hint="eastAsia"/>
        </w:rPr>
        <w:t>．護理人力．於陳靜敏、余玉眉、賴裕和編著．</w:t>
      </w:r>
      <w:r>
        <w:rPr>
          <w:rFonts w:ascii="新細明體" w:eastAsia="新細明體" w:hint="eastAsia"/>
          <w:i/>
          <w:spacing w:val="-4"/>
          <w:w w:val="96"/>
          <w:sz w:val="25"/>
        </w:rPr>
        <w:t>護理，台</w:t>
      </w:r>
      <w:r>
        <w:rPr>
          <w:rFonts w:ascii="新細明體" w:eastAsia="新細明體" w:hint="eastAsia"/>
          <w:i/>
          <w:w w:val="96"/>
          <w:sz w:val="25"/>
        </w:rPr>
        <w:t>灣</w:t>
      </w:r>
      <w:r>
        <w:rPr>
          <w:rFonts w:ascii="新細明體" w:eastAsia="新細明體" w:hint="eastAsia"/>
        </w:rPr>
        <w:t>（初版，</w:t>
      </w:r>
      <w:r>
        <w:t>121</w:t>
      </w:r>
      <w:r>
        <w:rPr>
          <w:spacing w:val="-1"/>
        </w:rPr>
        <w:t>-</w:t>
      </w:r>
      <w:r>
        <w:t xml:space="preserve">128 </w:t>
      </w:r>
      <w:r>
        <w:rPr>
          <w:rFonts w:ascii="新細明體" w:eastAsia="新細明體" w:hint="eastAsia"/>
        </w:rPr>
        <w:t>頁</w:t>
      </w:r>
      <w:r>
        <w:rPr>
          <w:rFonts w:ascii="新細明體" w:eastAsia="新細明體" w:hint="eastAsia"/>
          <w:spacing w:val="-120"/>
        </w:rPr>
        <w:t>）</w:t>
      </w:r>
      <w:r>
        <w:rPr>
          <w:rFonts w:ascii="新細明體" w:eastAsia="新細明體" w:hint="eastAsia"/>
        </w:rPr>
        <w:t>．行政院衛生署。</w:t>
      </w:r>
    </w:p>
    <w:p w14:paraId="7D8F9007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ind w:left="480" w:hanging="361"/>
        <w:jc w:val="both"/>
        <w:rPr>
          <w:rFonts w:ascii="Times New Roman" w:eastAsia="Times New Roman"/>
          <w:sz w:val="24"/>
        </w:rPr>
      </w:pPr>
      <w:r>
        <w:rPr>
          <w:sz w:val="24"/>
        </w:rPr>
        <w:t>引用未出版的論文，書寫順序為：作者姓名（西元年，月日</w:t>
      </w:r>
      <w:r>
        <w:rPr>
          <w:spacing w:val="-120"/>
          <w:sz w:val="24"/>
        </w:rPr>
        <w:t>）</w:t>
      </w:r>
      <w:r>
        <w:rPr>
          <w:sz w:val="24"/>
        </w:rPr>
        <w:t>．</w:t>
      </w:r>
      <w:r>
        <w:rPr>
          <w:i/>
          <w:sz w:val="25"/>
        </w:rPr>
        <w:t>題目</w:t>
      </w:r>
      <w:r>
        <w:rPr>
          <w:i/>
          <w:spacing w:val="34"/>
          <w:sz w:val="25"/>
        </w:rPr>
        <w:t xml:space="preserve"> </w:t>
      </w:r>
      <w:r>
        <w:rPr>
          <w:rFonts w:ascii="Times New Roman" w:eastAsia="Times New Roman"/>
          <w:sz w:val="24"/>
        </w:rPr>
        <w:t>[</w:t>
      </w:r>
      <w:r>
        <w:rPr>
          <w:sz w:val="24"/>
        </w:rPr>
        <w:t>論文</w:t>
      </w:r>
      <w:r>
        <w:rPr>
          <w:rFonts w:ascii="Times New Roman" w:eastAsia="Times New Roman"/>
          <w:spacing w:val="-10"/>
          <w:sz w:val="24"/>
        </w:rPr>
        <w:t>/</w:t>
      </w:r>
    </w:p>
    <w:p w14:paraId="07954A9E" w14:textId="77777777" w:rsidR="00501868" w:rsidRDefault="00000000">
      <w:pPr>
        <w:pStyle w:val="a3"/>
        <w:spacing w:before="18"/>
        <w:ind w:left="480"/>
        <w:jc w:val="both"/>
        <w:rPr>
          <w:rFonts w:ascii="新細明體" w:eastAsia="新細明體"/>
        </w:rPr>
      </w:pPr>
      <w:r>
        <w:rPr>
          <w:rFonts w:ascii="新細明體" w:eastAsia="新細明體" w:hint="eastAsia"/>
        </w:rPr>
        <w:t>海報發表</w:t>
      </w:r>
      <w:r>
        <w:rPr>
          <w:spacing w:val="19"/>
        </w:rPr>
        <w:t xml:space="preserve">]. </w:t>
      </w:r>
      <w:r>
        <w:rPr>
          <w:rFonts w:ascii="新細明體" w:eastAsia="新細明體" w:hint="eastAsia"/>
        </w:rPr>
        <w:t>研習會名稱</w:t>
      </w:r>
      <w:r>
        <w:rPr>
          <w:spacing w:val="30"/>
        </w:rPr>
        <w:t xml:space="preserve">. </w:t>
      </w:r>
      <w:r>
        <w:rPr>
          <w:rFonts w:ascii="新細明體" w:eastAsia="新細明體" w:hint="eastAsia"/>
        </w:rPr>
        <w:t>城市</w:t>
      </w:r>
      <w:r>
        <w:rPr>
          <w:spacing w:val="30"/>
        </w:rPr>
        <w:t xml:space="preserve">, </w:t>
      </w:r>
      <w:proofErr w:type="gramStart"/>
      <w:r>
        <w:rPr>
          <w:rFonts w:ascii="新細明體" w:eastAsia="新細明體" w:hint="eastAsia"/>
        </w:rPr>
        <w:t>州名</w:t>
      </w:r>
      <w:proofErr w:type="gramEnd"/>
      <w:r>
        <w:t>(</w:t>
      </w:r>
      <w:r>
        <w:rPr>
          <w:rFonts w:ascii="新細明體" w:eastAsia="新細明體" w:hint="eastAsia"/>
        </w:rPr>
        <w:t>若有</w:t>
      </w:r>
      <w:r>
        <w:rPr>
          <w:spacing w:val="19"/>
        </w:rPr>
        <w:t xml:space="preserve">), </w:t>
      </w:r>
      <w:r>
        <w:rPr>
          <w:rFonts w:ascii="新細明體" w:eastAsia="新細明體" w:hint="eastAsia"/>
        </w:rPr>
        <w:t>國家</w:t>
      </w:r>
      <w:r>
        <w:rPr>
          <w:spacing w:val="30"/>
        </w:rPr>
        <w:t xml:space="preserve">. </w:t>
      </w:r>
      <w:r>
        <w:rPr>
          <w:rFonts w:ascii="新細明體" w:eastAsia="新細明體" w:hint="eastAsia"/>
        </w:rPr>
        <w:t>影片連結</w:t>
      </w:r>
      <w:r>
        <w:t>(</w:t>
      </w:r>
      <w:r>
        <w:rPr>
          <w:rFonts w:ascii="新細明體" w:eastAsia="新細明體" w:hint="eastAsia"/>
        </w:rPr>
        <w:t>若有</w:t>
      </w:r>
      <w:r>
        <w:t>)</w:t>
      </w:r>
      <w:r>
        <w:rPr>
          <w:rFonts w:ascii="新細明體" w:eastAsia="新細明體" w:hint="eastAsia"/>
          <w:spacing w:val="-4"/>
        </w:rPr>
        <w:t>。例：</w:t>
      </w:r>
    </w:p>
    <w:p w14:paraId="055C3C6F" w14:textId="77777777" w:rsidR="00501868" w:rsidRDefault="00000000">
      <w:pPr>
        <w:pStyle w:val="a3"/>
        <w:spacing w:before="55"/>
      </w:pPr>
      <w:r>
        <w:t>Evans,</w:t>
      </w:r>
      <w:r>
        <w:rPr>
          <w:spacing w:val="-17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Jr.,</w:t>
      </w:r>
      <w:r>
        <w:rPr>
          <w:spacing w:val="-4"/>
        </w:rPr>
        <w:t xml:space="preserve"> </w:t>
      </w:r>
      <w:proofErr w:type="spellStart"/>
      <w:r>
        <w:t>Garbarino</w:t>
      </w:r>
      <w:proofErr w:type="spellEnd"/>
      <w:r>
        <w:t>,</w:t>
      </w:r>
      <w:r>
        <w:rPr>
          <w:spacing w:val="-4"/>
        </w:rPr>
        <w:t xml:space="preserve"> </w:t>
      </w:r>
      <w:r>
        <w:t>J.,</w:t>
      </w:r>
      <w:r>
        <w:rPr>
          <w:spacing w:val="-5"/>
        </w:rPr>
        <w:t xml:space="preserve"> </w:t>
      </w:r>
      <w:proofErr w:type="spellStart"/>
      <w:r>
        <w:t>Bocanegra</w:t>
      </w:r>
      <w:proofErr w:type="spellEnd"/>
      <w:r>
        <w:t>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proofErr w:type="spellStart"/>
      <w:r>
        <w:t>Kinscherff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Márquez-</w:t>
      </w:r>
      <w:r>
        <w:rPr>
          <w:spacing w:val="-2"/>
        </w:rPr>
        <w:t>Greene,</w:t>
      </w:r>
    </w:p>
    <w:p w14:paraId="3E87282B" w14:textId="77777777" w:rsidR="00501868" w:rsidRDefault="00000000">
      <w:pPr>
        <w:spacing w:before="84" w:line="314" w:lineRule="auto"/>
        <w:ind w:left="600" w:right="443"/>
        <w:rPr>
          <w:sz w:val="24"/>
        </w:rPr>
      </w:pPr>
      <w:r>
        <w:rPr>
          <w:sz w:val="24"/>
        </w:rPr>
        <w:t>N. (2019,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August 8–11). </w:t>
      </w:r>
      <w:r>
        <w:rPr>
          <w:i/>
          <w:sz w:val="24"/>
        </w:rPr>
        <w:t xml:space="preserve">Gun violence: An event on the power of community </w:t>
      </w:r>
      <w:r>
        <w:rPr>
          <w:sz w:val="24"/>
        </w:rPr>
        <w:t>[Conference</w:t>
      </w:r>
      <w:r>
        <w:rPr>
          <w:spacing w:val="-15"/>
          <w:sz w:val="24"/>
        </w:rPr>
        <w:t xml:space="preserve"> </w:t>
      </w:r>
      <w:r>
        <w:rPr>
          <w:sz w:val="24"/>
        </w:rPr>
        <w:t>presentation].</w:t>
      </w:r>
      <w:r>
        <w:rPr>
          <w:spacing w:val="-16"/>
          <w:sz w:val="24"/>
        </w:rPr>
        <w:t xml:space="preserve"> </w:t>
      </w:r>
      <w:r>
        <w:rPr>
          <w:sz w:val="24"/>
        </w:rPr>
        <w:t>APA</w:t>
      </w:r>
      <w:r>
        <w:rPr>
          <w:spacing w:val="-15"/>
          <w:sz w:val="24"/>
        </w:rPr>
        <w:t xml:space="preserve"> </w:t>
      </w:r>
      <w:r>
        <w:rPr>
          <w:sz w:val="24"/>
        </w:rPr>
        <w:t>2019</w:t>
      </w:r>
      <w:r>
        <w:rPr>
          <w:spacing w:val="-11"/>
          <w:sz w:val="24"/>
        </w:rPr>
        <w:t xml:space="preserve"> </w:t>
      </w:r>
      <w:r>
        <w:rPr>
          <w:sz w:val="24"/>
        </w:rPr>
        <w:t>Convention,</w:t>
      </w:r>
      <w:r>
        <w:rPr>
          <w:spacing w:val="-6"/>
          <w:sz w:val="24"/>
        </w:rPr>
        <w:t xml:space="preserve"> </w:t>
      </w:r>
      <w:r>
        <w:rPr>
          <w:sz w:val="24"/>
        </w:rPr>
        <w:t>Chicago,</w:t>
      </w:r>
      <w:r>
        <w:rPr>
          <w:spacing w:val="-8"/>
          <w:sz w:val="24"/>
        </w:rPr>
        <w:t xml:space="preserve"> </w:t>
      </w:r>
      <w:r>
        <w:rPr>
          <w:sz w:val="24"/>
        </w:rPr>
        <w:t>IL,</w:t>
      </w:r>
      <w:r>
        <w:rPr>
          <w:spacing w:val="-8"/>
          <w:sz w:val="24"/>
        </w:rPr>
        <w:t xml:space="preserve"> </w:t>
      </w:r>
      <w:r>
        <w:rPr>
          <w:sz w:val="24"/>
        </w:rPr>
        <w:t>United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States. </w:t>
      </w:r>
      <w:r>
        <w:rPr>
          <w:spacing w:val="-2"/>
          <w:sz w:val="24"/>
        </w:rPr>
        <w:t>https://convention.apa.org/2019-video</w:t>
      </w:r>
    </w:p>
    <w:p w14:paraId="621CDC26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line="305" w:lineRule="exact"/>
        <w:ind w:left="480" w:hanging="361"/>
        <w:rPr>
          <w:sz w:val="24"/>
        </w:rPr>
      </w:pPr>
      <w:r>
        <w:rPr>
          <w:w w:val="95"/>
          <w:sz w:val="24"/>
        </w:rPr>
        <w:t>引用網路資料時，書寫格式為：作者姓名（西元年，月日</w:t>
      </w:r>
      <w:r>
        <w:rPr>
          <w:spacing w:val="-120"/>
          <w:w w:val="95"/>
          <w:sz w:val="24"/>
        </w:rPr>
        <w:t>）</w:t>
      </w:r>
      <w:r>
        <w:rPr>
          <w:spacing w:val="1"/>
          <w:w w:val="95"/>
          <w:sz w:val="24"/>
        </w:rPr>
        <w:t>．</w:t>
      </w:r>
      <w:r>
        <w:rPr>
          <w:i/>
          <w:w w:val="95"/>
          <w:sz w:val="25"/>
        </w:rPr>
        <w:t>題目名稱</w:t>
      </w:r>
      <w:r>
        <w:rPr>
          <w:w w:val="95"/>
          <w:sz w:val="24"/>
        </w:rPr>
        <w:t>．</w:t>
      </w:r>
      <w:r>
        <w:rPr>
          <w:spacing w:val="-10"/>
          <w:w w:val="95"/>
          <w:sz w:val="24"/>
        </w:rPr>
        <w:t>網</w:t>
      </w:r>
    </w:p>
    <w:p w14:paraId="0836988A" w14:textId="77777777" w:rsidR="00501868" w:rsidRDefault="00000000">
      <w:pPr>
        <w:pStyle w:val="a3"/>
        <w:spacing w:before="20"/>
        <w:ind w:left="480"/>
        <w:rPr>
          <w:rFonts w:ascii="新細明體" w:eastAsia="新細明體"/>
        </w:rPr>
      </w:pPr>
      <w:r>
        <w:rPr>
          <w:rFonts w:ascii="新細明體" w:eastAsia="新細明體" w:hint="eastAsia"/>
          <w:spacing w:val="-1"/>
        </w:rPr>
        <w:t>站名稱．取得網址。網站名稱若與作者相同則不必列出。</w:t>
      </w:r>
    </w:p>
    <w:p w14:paraId="3186ADD7" w14:textId="77777777" w:rsidR="00501868" w:rsidRDefault="00000000">
      <w:pPr>
        <w:pStyle w:val="a3"/>
        <w:spacing w:before="24" w:line="256" w:lineRule="auto"/>
        <w:ind w:left="480" w:right="145"/>
        <w:rPr>
          <w:rFonts w:ascii="新細明體" w:eastAsia="新細明體" w:hAnsi="新細明體"/>
        </w:rPr>
      </w:pPr>
      <w:r>
        <w:t>※</w:t>
      </w:r>
      <w:r>
        <w:rPr>
          <w:rFonts w:ascii="新細明體" w:eastAsia="新細明體" w:hAnsi="新細明體" w:hint="eastAsia"/>
        </w:rPr>
        <w:t>取自時間不需列出，除非該網路資料經常變動，如：</w:t>
      </w:r>
      <w:r>
        <w:rPr>
          <w:spacing w:val="-11"/>
        </w:rPr>
        <w:t>W</w:t>
      </w:r>
      <w:r>
        <w:t>ikip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rPr>
          <w:rFonts w:ascii="新細明體" w:eastAsia="新細明體" w:hAnsi="新細明體" w:hint="eastAsia"/>
        </w:rPr>
        <w:t>。括弧內</w:t>
      </w:r>
      <w:r>
        <w:rPr>
          <w:rFonts w:ascii="新細明體" w:eastAsia="新細明體" w:hAnsi="新細明體" w:hint="eastAsia"/>
          <w:spacing w:val="-1"/>
        </w:rPr>
        <w:t>日期為文章登錄於網站上的日期，如無日期可查，中文文獻則在括弧內註明</w:t>
      </w:r>
      <w:r>
        <w:rPr>
          <w:rFonts w:ascii="新細明體" w:eastAsia="新細明體" w:hAnsi="新細明體" w:hint="eastAsia"/>
        </w:rPr>
        <w:t>為（無日期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，英文文獻註明為</w:t>
      </w:r>
      <w:proofErr w:type="gramStart"/>
      <w:r>
        <w:rPr>
          <w:rFonts w:ascii="新細明體" w:eastAsia="新細明體" w:hAnsi="新細明體" w:hint="eastAsia"/>
          <w:spacing w:val="1"/>
        </w:rPr>
        <w:t>（</w:t>
      </w:r>
      <w:proofErr w:type="gramEnd"/>
      <w:r>
        <w:t>n.d.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。例：</w:t>
      </w:r>
    </w:p>
    <w:p w14:paraId="16C7E46E" w14:textId="77777777" w:rsidR="00501868" w:rsidRDefault="00000000">
      <w:pPr>
        <w:spacing w:line="213" w:lineRule="auto"/>
        <w:ind w:left="600" w:right="1224" w:hanging="480"/>
        <w:rPr>
          <w:sz w:val="24"/>
        </w:rPr>
      </w:pPr>
      <w:r>
        <w:rPr>
          <w:rFonts w:ascii="新細明體" w:eastAsia="新細明體" w:hAnsi="新細明體" w:hint="eastAsia"/>
          <w:w w:val="95"/>
          <w:sz w:val="24"/>
        </w:rPr>
        <w:t>衛生福利部（</w:t>
      </w:r>
      <w:r>
        <w:rPr>
          <w:w w:val="95"/>
          <w:sz w:val="24"/>
        </w:rPr>
        <w:t>2017</w:t>
      </w:r>
      <w:r>
        <w:rPr>
          <w:rFonts w:ascii="新細明體" w:eastAsia="新細明體" w:hAnsi="新細明體" w:hint="eastAsia"/>
          <w:w w:val="95"/>
          <w:sz w:val="24"/>
        </w:rPr>
        <w:t>，</w:t>
      </w:r>
      <w:r>
        <w:rPr>
          <w:w w:val="95"/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rFonts w:ascii="新細明體" w:eastAsia="新細明體" w:hAnsi="新細明體" w:hint="eastAsia"/>
          <w:w w:val="95"/>
          <w:sz w:val="24"/>
        </w:rPr>
        <w:t>月</w:t>
      </w:r>
      <w:r>
        <w:rPr>
          <w:rFonts w:ascii="新細明體" w:eastAsia="新細明體" w:hAnsi="新細明體" w:hint="eastAsia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rFonts w:ascii="新細明體" w:eastAsia="新細明體" w:hAnsi="新細明體" w:hint="eastAsia"/>
          <w:w w:val="95"/>
          <w:sz w:val="24"/>
        </w:rPr>
        <w:t>日）</w:t>
      </w:r>
      <w:proofErr w:type="gramStart"/>
      <w:r>
        <w:rPr>
          <w:rFonts w:ascii="新細明體" w:eastAsia="新細明體" w:hAnsi="新細明體" w:hint="eastAsia"/>
          <w:w w:val="95"/>
          <w:sz w:val="24"/>
        </w:rPr>
        <w:t>‧</w:t>
      </w:r>
      <w:proofErr w:type="gramEnd"/>
      <w:r>
        <w:rPr>
          <w:i/>
          <w:w w:val="95"/>
          <w:sz w:val="24"/>
        </w:rPr>
        <w:t>104</w:t>
      </w:r>
      <w:r>
        <w:rPr>
          <w:i/>
          <w:spacing w:val="40"/>
          <w:sz w:val="24"/>
        </w:rPr>
        <w:t xml:space="preserve"> </w:t>
      </w:r>
      <w:r>
        <w:rPr>
          <w:rFonts w:ascii="新細明體" w:eastAsia="新細明體" w:hAnsi="新細明體" w:hint="eastAsia"/>
          <w:i/>
          <w:w w:val="95"/>
          <w:sz w:val="25"/>
        </w:rPr>
        <w:t>年度全民健康保險醫療統計年</w:t>
      </w:r>
      <w:r>
        <w:rPr>
          <w:rFonts w:ascii="新細明體" w:eastAsia="新細明體" w:hAnsi="新細明體" w:hint="eastAsia"/>
          <w:i/>
          <w:spacing w:val="-2"/>
          <w:sz w:val="25"/>
        </w:rPr>
        <w:t>報</w:t>
      </w:r>
      <w:proofErr w:type="gramStart"/>
      <w:r>
        <w:rPr>
          <w:rFonts w:ascii="新細明體" w:eastAsia="新細明體" w:hAnsi="新細明體" w:hint="eastAsia"/>
          <w:spacing w:val="-2"/>
          <w:sz w:val="24"/>
        </w:rPr>
        <w:t>‧</w:t>
      </w:r>
      <w:proofErr w:type="gramEnd"/>
      <w:r>
        <w:fldChar w:fldCharType="begin"/>
      </w:r>
      <w:r>
        <w:instrText>HYPERLINK "http://dep.mohw.gov.tw/DOS/np-1919-113.html" \h</w:instrText>
      </w:r>
      <w:r>
        <w:fldChar w:fldCharType="separate"/>
      </w:r>
      <w:r>
        <w:rPr>
          <w:spacing w:val="-2"/>
          <w:sz w:val="24"/>
        </w:rPr>
        <w:t>http://dep.mohw.gov.tw/DOS/np-1919-113.html</w:t>
      </w:r>
      <w:r>
        <w:rPr>
          <w:spacing w:val="-2"/>
          <w:sz w:val="24"/>
        </w:rPr>
        <w:fldChar w:fldCharType="end"/>
      </w:r>
    </w:p>
    <w:p w14:paraId="0D9302D7" w14:textId="77777777" w:rsidR="00501868" w:rsidRDefault="00000000">
      <w:pPr>
        <w:ind w:left="600" w:right="398" w:hanging="480"/>
        <w:rPr>
          <w:sz w:val="24"/>
        </w:rPr>
      </w:pPr>
      <w:r>
        <w:rPr>
          <w:sz w:val="24"/>
        </w:rPr>
        <w:t>Walker,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(2019,</w:t>
      </w:r>
      <w:r>
        <w:rPr>
          <w:spacing w:val="-7"/>
          <w:sz w:val="24"/>
        </w:rPr>
        <w:t xml:space="preserve"> </w:t>
      </w:r>
      <w:r>
        <w:rPr>
          <w:sz w:val="24"/>
        </w:rPr>
        <w:t>November</w:t>
      </w:r>
      <w:r>
        <w:rPr>
          <w:spacing w:val="-11"/>
          <w:sz w:val="24"/>
        </w:rPr>
        <w:t xml:space="preserve"> </w:t>
      </w:r>
      <w:r>
        <w:rPr>
          <w:sz w:val="24"/>
        </w:rPr>
        <w:t>14).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Germany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avoids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recession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remains weak</w:t>
      </w:r>
      <w:r>
        <w:rPr>
          <w:sz w:val="24"/>
        </w:rPr>
        <w:t>. BBC News. https:/</w:t>
      </w:r>
      <w:hyperlink r:id="rId8">
        <w:r>
          <w:rPr>
            <w:sz w:val="24"/>
          </w:rPr>
          <w:t>/www.bbc.com/ne</w:t>
        </w:r>
      </w:hyperlink>
      <w:r>
        <w:rPr>
          <w:sz w:val="24"/>
        </w:rPr>
        <w:t>w</w:t>
      </w:r>
      <w:hyperlink r:id="rId9">
        <w:r>
          <w:rPr>
            <w:sz w:val="24"/>
          </w:rPr>
          <w:t>s/business-50419127</w:t>
        </w:r>
      </w:hyperlink>
    </w:p>
    <w:p w14:paraId="5BE0B264" w14:textId="77777777" w:rsidR="00501868" w:rsidRDefault="00000000">
      <w:pPr>
        <w:pStyle w:val="a3"/>
      </w:pPr>
      <w:r>
        <w:rPr>
          <w:spacing w:val="-2"/>
        </w:rPr>
        <w:t>※UpToDate</w:t>
      </w:r>
      <w:r>
        <w:rPr>
          <w:spacing w:val="-10"/>
        </w:rPr>
        <w:t xml:space="preserve"> </w:t>
      </w:r>
      <w:r>
        <w:rPr>
          <w:spacing w:val="-2"/>
        </w:rPr>
        <w:t>Article</w:t>
      </w:r>
      <w:r>
        <w:rPr>
          <w:spacing w:val="5"/>
        </w:rPr>
        <w:t xml:space="preserve"> </w:t>
      </w:r>
      <w:r>
        <w:rPr>
          <w:spacing w:val="-2"/>
        </w:rPr>
        <w:t>References:</w:t>
      </w:r>
    </w:p>
    <w:p w14:paraId="5628A0AF" w14:textId="77777777" w:rsidR="00501868" w:rsidRDefault="00000000">
      <w:pPr>
        <w:pStyle w:val="a3"/>
        <w:ind w:left="600" w:right="1079" w:hanging="480"/>
      </w:pPr>
      <w:r>
        <w:t>Bordeaux,</w:t>
      </w:r>
      <w:r>
        <w:rPr>
          <w:spacing w:val="-4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Lieberman,</w:t>
      </w:r>
      <w:r>
        <w:rPr>
          <w:spacing w:val="-4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caffeine</w:t>
      </w:r>
      <w:r>
        <w:rPr>
          <w:spacing w:val="-4"/>
        </w:rPr>
        <w:t xml:space="preserve"> </w:t>
      </w:r>
      <w:r>
        <w:t xml:space="preserve">and caffeinated beverages. </w:t>
      </w:r>
      <w:r>
        <w:rPr>
          <w:i/>
        </w:rPr>
        <w:t>UpToDate</w:t>
      </w:r>
      <w:r>
        <w:t xml:space="preserve">. Retrieved February 26, 2020, from </w:t>
      </w:r>
      <w:r>
        <w:rPr>
          <w:spacing w:val="-2"/>
        </w:rPr>
        <w:t>https:/</w:t>
      </w:r>
      <w:hyperlink r:id="rId10">
        <w:r>
          <w:rPr>
            <w:spacing w:val="-2"/>
          </w:rPr>
          <w:t>/www.uptodate.com/</w:t>
        </w:r>
      </w:hyperlink>
      <w:r>
        <w:rPr>
          <w:spacing w:val="-2"/>
        </w:rPr>
        <w:t>c</w:t>
      </w:r>
      <w:hyperlink r:id="rId11">
        <w:r>
          <w:rPr>
            <w:spacing w:val="-2"/>
          </w:rPr>
          <w:t>ontents/benefits-and-risks-of-caffeine-and-</w:t>
        </w:r>
      </w:hyperlink>
      <w:r>
        <w:rPr>
          <w:spacing w:val="-2"/>
        </w:rPr>
        <w:t xml:space="preserve"> caffeinated-beverages</w:t>
      </w:r>
    </w:p>
    <w:p w14:paraId="6FA94B2A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line="247" w:lineRule="auto"/>
        <w:ind w:left="480" w:right="262"/>
        <w:jc w:val="both"/>
        <w:rPr>
          <w:sz w:val="24"/>
        </w:rPr>
      </w:pPr>
      <w:r>
        <w:rPr>
          <w:spacing w:val="-2"/>
          <w:sz w:val="24"/>
        </w:rPr>
        <w:t>引用翻譯書（非原版書）時，書寫格式為：原著作者（翻譯出版年</w:t>
      </w:r>
      <w:r>
        <w:rPr>
          <w:spacing w:val="-120"/>
          <w:sz w:val="24"/>
        </w:rPr>
        <w:t>）</w:t>
      </w:r>
      <w:r>
        <w:rPr>
          <w:spacing w:val="1"/>
          <w:sz w:val="24"/>
        </w:rPr>
        <w:t>．</w:t>
      </w:r>
      <w:r>
        <w:rPr>
          <w:i/>
          <w:spacing w:val="-2"/>
          <w:sz w:val="25"/>
        </w:rPr>
        <w:t>翻譯名稱</w:t>
      </w:r>
      <w:r>
        <w:rPr>
          <w:spacing w:val="-2"/>
          <w:sz w:val="24"/>
        </w:rPr>
        <w:t>（譯者</w:t>
      </w:r>
      <w:r>
        <w:rPr>
          <w:spacing w:val="-120"/>
          <w:sz w:val="24"/>
        </w:rPr>
        <w:t>）</w:t>
      </w:r>
      <w:r>
        <w:rPr>
          <w:spacing w:val="-26"/>
          <w:sz w:val="24"/>
        </w:rPr>
        <w:t>．出版商。</w:t>
      </w:r>
      <w:r>
        <w:rPr>
          <w:spacing w:val="-2"/>
          <w:sz w:val="24"/>
        </w:rPr>
        <w:t>（原著出版年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。例：</w:t>
      </w:r>
    </w:p>
    <w:p w14:paraId="4CB5722F" w14:textId="77777777" w:rsidR="00501868" w:rsidRDefault="00000000">
      <w:pPr>
        <w:spacing w:line="254" w:lineRule="auto"/>
        <w:ind w:left="600" w:right="162" w:hanging="480"/>
        <w:jc w:val="both"/>
        <w:rPr>
          <w:rFonts w:ascii="新細明體" w:eastAsia="新細明體"/>
          <w:sz w:val="24"/>
        </w:rPr>
      </w:pPr>
      <w:r>
        <w:rPr>
          <w:spacing w:val="-4"/>
          <w:sz w:val="24"/>
        </w:rPr>
        <w:t>Byrne</w:t>
      </w:r>
      <w:r>
        <w:rPr>
          <w:spacing w:val="-8"/>
          <w:sz w:val="24"/>
        </w:rPr>
        <w:t xml:space="preserve">, </w:t>
      </w:r>
      <w:r>
        <w:rPr>
          <w:spacing w:val="-4"/>
          <w:sz w:val="24"/>
        </w:rPr>
        <w:t>G</w:t>
      </w:r>
      <w:r>
        <w:rPr>
          <w:spacing w:val="-3"/>
          <w:sz w:val="24"/>
        </w:rPr>
        <w:t xml:space="preserve">. </w:t>
      </w:r>
      <w:r>
        <w:rPr>
          <w:rFonts w:ascii="新細明體" w:eastAsia="新細明體" w:hint="eastAsia"/>
          <w:spacing w:val="13"/>
          <w:sz w:val="24"/>
        </w:rPr>
        <w:t>（</w:t>
      </w:r>
      <w:r>
        <w:rPr>
          <w:spacing w:val="13"/>
          <w:sz w:val="24"/>
        </w:rPr>
        <w:t>2008</w:t>
      </w:r>
      <w:r>
        <w:rPr>
          <w:rFonts w:ascii="新細明體" w:eastAsia="新細明體" w:hint="eastAsia"/>
          <w:spacing w:val="-107"/>
          <w:sz w:val="24"/>
        </w:rPr>
        <w:t>）</w:t>
      </w:r>
      <w:r>
        <w:rPr>
          <w:rFonts w:ascii="新細明體" w:eastAsia="新細明體" w:hint="eastAsia"/>
          <w:spacing w:val="13"/>
          <w:sz w:val="24"/>
        </w:rPr>
        <w:t>．</w:t>
      </w:r>
      <w:r>
        <w:rPr>
          <w:rFonts w:ascii="新細明體" w:eastAsia="新細明體" w:hint="eastAsia"/>
          <w:i/>
          <w:spacing w:val="-7"/>
          <w:sz w:val="25"/>
        </w:rPr>
        <w:t xml:space="preserve">外科 </w:t>
      </w:r>
      <w:r>
        <w:rPr>
          <w:i/>
          <w:spacing w:val="-4"/>
          <w:sz w:val="24"/>
        </w:rPr>
        <w:t>OSCE</w:t>
      </w:r>
      <w:r>
        <w:rPr>
          <w:i/>
          <w:spacing w:val="-11"/>
          <w:sz w:val="24"/>
        </w:rPr>
        <w:t xml:space="preserve"> </w:t>
      </w:r>
      <w:r>
        <w:rPr>
          <w:rFonts w:ascii="新細明體" w:eastAsia="新細明體" w:hint="eastAsia"/>
          <w:i/>
          <w:spacing w:val="-4"/>
          <w:sz w:val="25"/>
        </w:rPr>
        <w:t>臨床技能實戰測驗</w:t>
      </w:r>
      <w:r>
        <w:rPr>
          <w:rFonts w:ascii="新細明體" w:eastAsia="新細明體" w:hint="eastAsia"/>
          <w:spacing w:val="-120"/>
          <w:sz w:val="24"/>
        </w:rPr>
        <w:t>．</w:t>
      </w:r>
      <w:r>
        <w:rPr>
          <w:rFonts w:ascii="新細明體" w:eastAsia="新細明體" w:hint="eastAsia"/>
          <w:sz w:val="24"/>
        </w:rPr>
        <w:t>（</w:t>
      </w:r>
      <w:r>
        <w:rPr>
          <w:rFonts w:ascii="新細明體" w:eastAsia="新細明體" w:hint="eastAsia"/>
          <w:spacing w:val="-4"/>
          <w:sz w:val="24"/>
        </w:rPr>
        <w:t>蔡淳娟、陳德芳審閱，廖</w:t>
      </w:r>
      <w:r>
        <w:rPr>
          <w:rFonts w:ascii="新細明體" w:eastAsia="新細明體" w:hint="eastAsia"/>
          <w:sz w:val="24"/>
        </w:rPr>
        <w:t>翊舒編譯</w:t>
      </w:r>
      <w:r>
        <w:rPr>
          <w:rFonts w:ascii="新細明體" w:eastAsia="新細明體" w:hint="eastAsia"/>
          <w:spacing w:val="-120"/>
          <w:sz w:val="24"/>
        </w:rPr>
        <w:t>）</w:t>
      </w:r>
      <w:r>
        <w:rPr>
          <w:rFonts w:ascii="新細明體" w:eastAsia="新細明體" w:hint="eastAsia"/>
          <w:spacing w:val="-30"/>
          <w:sz w:val="24"/>
        </w:rPr>
        <w:t>．江山。</w:t>
      </w:r>
      <w:r>
        <w:rPr>
          <w:rFonts w:ascii="新細明體" w:eastAsia="新細明體" w:hint="eastAsia"/>
          <w:sz w:val="24"/>
        </w:rPr>
        <w:t xml:space="preserve">（原著出版於 </w:t>
      </w:r>
      <w:r>
        <w:rPr>
          <w:spacing w:val="24"/>
          <w:sz w:val="24"/>
        </w:rPr>
        <w:t>2007</w:t>
      </w:r>
      <w:r>
        <w:rPr>
          <w:rFonts w:ascii="新細明體" w:eastAsia="新細明體" w:hint="eastAsia"/>
          <w:spacing w:val="-96"/>
          <w:sz w:val="24"/>
        </w:rPr>
        <w:t>）</w:t>
      </w:r>
      <w:r>
        <w:rPr>
          <w:rFonts w:ascii="新細明體" w:eastAsia="新細明體" w:hint="eastAsia"/>
          <w:spacing w:val="-120"/>
          <w:sz w:val="24"/>
        </w:rPr>
        <w:t>。</w:t>
      </w:r>
    </w:p>
    <w:p w14:paraId="67EA4C83" w14:textId="77777777" w:rsidR="00501868" w:rsidRDefault="00000000">
      <w:pPr>
        <w:pStyle w:val="a3"/>
        <w:rPr>
          <w:rFonts w:ascii="新細明體" w:eastAsia="新細明體"/>
        </w:rPr>
      </w:pPr>
      <w:r>
        <w:rPr>
          <w:rFonts w:ascii="新細明體" w:eastAsia="新細明體" w:hint="eastAsia"/>
          <w:spacing w:val="-25"/>
        </w:rPr>
        <w:t>內文引用寫法：</w:t>
      </w:r>
      <w:r>
        <w:rPr>
          <w:rFonts w:ascii="新細明體" w:eastAsia="新細明體" w:hint="eastAsia"/>
          <w:spacing w:val="5"/>
        </w:rPr>
        <w:t>（</w:t>
      </w:r>
      <w:r>
        <w:rPr>
          <w:spacing w:val="5"/>
        </w:rPr>
        <w:t>Byrn</w:t>
      </w:r>
      <w:r>
        <w:rPr>
          <w:spacing w:val="3"/>
        </w:rPr>
        <w:t>e</w:t>
      </w:r>
      <w:r>
        <w:rPr>
          <w:spacing w:val="12"/>
        </w:rPr>
        <w:t xml:space="preserve">, </w:t>
      </w:r>
      <w:r>
        <w:rPr>
          <w:spacing w:val="-10"/>
        </w:rPr>
        <w:t>2007/2008</w:t>
      </w:r>
      <w:r>
        <w:rPr>
          <w:rFonts w:ascii="新細明體" w:eastAsia="新細明體" w:hint="eastAsia"/>
          <w:spacing w:val="-10"/>
        </w:rPr>
        <w:t>）</w:t>
      </w:r>
    </w:p>
    <w:p w14:paraId="22863CD2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23" w:line="252" w:lineRule="auto"/>
        <w:ind w:left="480" w:right="265"/>
        <w:rPr>
          <w:sz w:val="24"/>
        </w:rPr>
      </w:pPr>
      <w:r>
        <w:rPr>
          <w:spacing w:val="-2"/>
          <w:sz w:val="24"/>
        </w:rPr>
        <w:t>引用研究計畫時，書寫格式為：作者姓名（含計劃主持人及研究人員</w:t>
      </w:r>
      <w:r>
        <w:rPr>
          <w:spacing w:val="-120"/>
          <w:sz w:val="24"/>
        </w:rPr>
        <w:t>）</w:t>
      </w:r>
      <w:r>
        <w:rPr>
          <w:sz w:val="24"/>
        </w:rPr>
        <w:t>（</w:t>
      </w:r>
      <w:r>
        <w:rPr>
          <w:spacing w:val="-2"/>
          <w:sz w:val="24"/>
        </w:rPr>
        <w:t>西元年</w:t>
      </w:r>
      <w:r>
        <w:rPr>
          <w:spacing w:val="-120"/>
          <w:sz w:val="24"/>
        </w:rPr>
        <w:t>）</w:t>
      </w:r>
      <w:r>
        <w:rPr>
          <w:sz w:val="24"/>
        </w:rPr>
        <w:t>．</w:t>
      </w:r>
      <w:r>
        <w:rPr>
          <w:i/>
          <w:spacing w:val="-2"/>
          <w:sz w:val="25"/>
        </w:rPr>
        <w:t>計畫題目名稱</w:t>
      </w:r>
      <w:r>
        <w:rPr>
          <w:spacing w:val="-2"/>
          <w:sz w:val="24"/>
        </w:rPr>
        <w:t>（計畫編號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．城市：出版或製作此報告的單位。</w:t>
      </w:r>
      <w:r>
        <w:rPr>
          <w:rFonts w:ascii="Times New Roman" w:eastAsia="Times New Roman" w:hAnsi="Times New Roman"/>
          <w:spacing w:val="-2"/>
          <w:sz w:val="24"/>
        </w:rPr>
        <w:t>※</w:t>
      </w:r>
      <w:r>
        <w:rPr>
          <w:spacing w:val="-2"/>
          <w:sz w:val="24"/>
        </w:rPr>
        <w:t>若單位名稱已出現城市名，則將城市</w:t>
      </w:r>
      <w:proofErr w:type="gramStart"/>
      <w:r>
        <w:rPr>
          <w:spacing w:val="-2"/>
          <w:sz w:val="24"/>
        </w:rPr>
        <w:t>名除略</w:t>
      </w:r>
      <w:proofErr w:type="gramEnd"/>
      <w:r>
        <w:rPr>
          <w:spacing w:val="-2"/>
          <w:sz w:val="24"/>
        </w:rPr>
        <w:t>。例：</w:t>
      </w:r>
    </w:p>
    <w:p w14:paraId="12D8081A" w14:textId="77777777" w:rsidR="00501868" w:rsidRDefault="00000000">
      <w:pPr>
        <w:pStyle w:val="a3"/>
        <w:spacing w:line="249" w:lineRule="auto"/>
        <w:ind w:left="600" w:right="142" w:hanging="480"/>
        <w:jc w:val="both"/>
        <w:rPr>
          <w:rFonts w:ascii="新細明體" w:eastAsia="新細明體"/>
        </w:rPr>
      </w:pPr>
      <w:proofErr w:type="gramStart"/>
      <w:r>
        <w:rPr>
          <w:rFonts w:ascii="新細明體" w:eastAsia="新細明體" w:hint="eastAsia"/>
        </w:rPr>
        <w:t>于</w:t>
      </w:r>
      <w:proofErr w:type="gramEnd"/>
      <w:r>
        <w:rPr>
          <w:rFonts w:ascii="新細明體" w:eastAsia="新細明體" w:hint="eastAsia"/>
        </w:rPr>
        <w:t>漱、尹祚芊、葉明珍、戴宏達、余幸宜、陳英詩（</w:t>
      </w:r>
      <w:r>
        <w:t>2010</w:t>
      </w:r>
      <w:r>
        <w:rPr>
          <w:rFonts w:ascii="新細明體" w:eastAsia="新細明體" w:hint="eastAsia"/>
          <w:spacing w:val="-120"/>
        </w:rPr>
        <w:t>）</w:t>
      </w:r>
      <w:r>
        <w:rPr>
          <w:rFonts w:ascii="新細明體" w:eastAsia="新細明體" w:hint="eastAsia"/>
        </w:rPr>
        <w:t>．</w:t>
      </w:r>
      <w:r>
        <w:rPr>
          <w:rFonts w:ascii="新細明體" w:eastAsia="新細明體" w:hint="eastAsia"/>
          <w:i/>
          <w:spacing w:val="-2"/>
          <w:w w:val="96"/>
          <w:sz w:val="25"/>
        </w:rPr>
        <w:t>回顧國內外男性護</w:t>
      </w:r>
      <w:r>
        <w:rPr>
          <w:rFonts w:ascii="新細明體" w:eastAsia="新細明體" w:hint="eastAsia"/>
          <w:i/>
          <w:w w:val="96"/>
          <w:sz w:val="25"/>
        </w:rPr>
        <w:t>理人員之工作現況</w:t>
      </w:r>
      <w:r>
        <w:rPr>
          <w:rFonts w:ascii="新細明體" w:eastAsia="新細明體" w:hint="eastAsia"/>
        </w:rPr>
        <w:t>（</w:t>
      </w:r>
      <w:r>
        <w:rPr>
          <w:rFonts w:ascii="新細明體" w:eastAsia="新細明體" w:hint="eastAsia"/>
          <w:spacing w:val="-1"/>
        </w:rPr>
        <w:t xml:space="preserve">研究計劃編號 </w:t>
      </w:r>
      <w:r>
        <w:rPr>
          <w:spacing w:val="-1"/>
        </w:rPr>
        <w:t>DOH098-</w:t>
      </w:r>
      <w:r>
        <w:rPr>
          <w:spacing w:val="2"/>
        </w:rPr>
        <w:t>T</w:t>
      </w:r>
      <w:r>
        <w:rPr>
          <w:spacing w:val="-1"/>
        </w:rPr>
        <w:t>D-</w:t>
      </w:r>
      <w:r>
        <w:t>M</w:t>
      </w:r>
      <w:r>
        <w:rPr>
          <w:spacing w:val="-1"/>
        </w:rPr>
        <w:t>-</w:t>
      </w:r>
      <w:r>
        <w:rPr>
          <w:spacing w:val="-10"/>
        </w:rPr>
        <w:t>1</w:t>
      </w:r>
      <w:r>
        <w:t>13</w:t>
      </w:r>
      <w:r>
        <w:rPr>
          <w:spacing w:val="-1"/>
        </w:rPr>
        <w:t>-</w:t>
      </w:r>
      <w:r>
        <w:t>098008</w:t>
      </w:r>
      <w:r>
        <w:rPr>
          <w:rFonts w:ascii="新細明體" w:eastAsia="新細明體" w:hint="eastAsia"/>
          <w:spacing w:val="-120"/>
        </w:rPr>
        <w:t>）</w:t>
      </w:r>
      <w:r>
        <w:rPr>
          <w:rFonts w:ascii="新細明體" w:eastAsia="新細明體" w:hint="eastAsia"/>
        </w:rPr>
        <w:t>．台北市：中華民國護理師護士公會全國聯合會。</w:t>
      </w:r>
    </w:p>
    <w:p w14:paraId="04BB8FB0" w14:textId="77777777" w:rsidR="00501868" w:rsidRDefault="00000000">
      <w:pPr>
        <w:pStyle w:val="a4"/>
        <w:numPr>
          <w:ilvl w:val="0"/>
          <w:numId w:val="2"/>
        </w:numPr>
        <w:tabs>
          <w:tab w:val="left" w:pos="481"/>
        </w:tabs>
        <w:spacing w:before="13"/>
        <w:ind w:left="480" w:hanging="361"/>
        <w:jc w:val="both"/>
        <w:rPr>
          <w:sz w:val="24"/>
        </w:rPr>
      </w:pPr>
      <w:r>
        <w:rPr>
          <w:spacing w:val="-1"/>
          <w:sz w:val="24"/>
        </w:rPr>
        <w:t>內文引用文獻書寫格式：</w:t>
      </w:r>
    </w:p>
    <w:p w14:paraId="2A83F5EE" w14:textId="77777777" w:rsidR="00501868" w:rsidRDefault="00000000">
      <w:pPr>
        <w:pStyle w:val="a4"/>
        <w:numPr>
          <w:ilvl w:val="0"/>
          <w:numId w:val="1"/>
        </w:numPr>
        <w:tabs>
          <w:tab w:val="left" w:pos="402"/>
        </w:tabs>
        <w:spacing w:before="24"/>
        <w:ind w:hanging="282"/>
        <w:jc w:val="both"/>
        <w:rPr>
          <w:sz w:val="24"/>
        </w:rPr>
      </w:pPr>
      <w:r>
        <w:rPr>
          <w:spacing w:val="-1"/>
          <w:sz w:val="24"/>
        </w:rPr>
        <w:t xml:space="preserve">作者人數 </w:t>
      </w:r>
      <w:r>
        <w:rPr>
          <w:rFonts w:ascii="Times New Roman" w:eastAsia="Times New Roman"/>
          <w:sz w:val="24"/>
        </w:rPr>
        <w:t xml:space="preserve">2 </w:t>
      </w:r>
      <w:r>
        <w:rPr>
          <w:sz w:val="24"/>
        </w:rPr>
        <w:t>人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含</w:t>
      </w:r>
      <w:r>
        <w:rPr>
          <w:rFonts w:ascii="Times New Roman" w:eastAsia="Times New Roman"/>
          <w:sz w:val="24"/>
        </w:rPr>
        <w:t>)</w:t>
      </w:r>
      <w:r>
        <w:rPr>
          <w:spacing w:val="-1"/>
          <w:sz w:val="24"/>
        </w:rPr>
        <w:t>以下，</w:t>
      </w:r>
      <w:proofErr w:type="gramStart"/>
      <w:r>
        <w:rPr>
          <w:spacing w:val="-1"/>
          <w:sz w:val="24"/>
        </w:rPr>
        <w:t>每次均需列出</w:t>
      </w:r>
      <w:proofErr w:type="gramEnd"/>
      <w:r>
        <w:rPr>
          <w:spacing w:val="-1"/>
          <w:sz w:val="24"/>
        </w:rPr>
        <w:t>全部作者姓氏。例：</w:t>
      </w:r>
    </w:p>
    <w:p w14:paraId="237E7EA2" w14:textId="77777777" w:rsidR="00501868" w:rsidRDefault="00000000">
      <w:pPr>
        <w:pStyle w:val="a3"/>
        <w:spacing w:before="24"/>
        <w:rPr>
          <w:rFonts w:ascii="新細明體" w:eastAsia="新細明體"/>
        </w:rPr>
      </w:pPr>
      <w:r>
        <w:rPr>
          <w:rFonts w:ascii="新細明體" w:eastAsia="新細明體" w:hint="eastAsia"/>
          <w:spacing w:val="-6"/>
        </w:rPr>
        <w:t>（甲、乙，年份）或（</w:t>
      </w:r>
      <w:r>
        <w:rPr>
          <w:spacing w:val="-6"/>
        </w:rPr>
        <w:t>Author1</w:t>
      </w:r>
      <w:r>
        <w:rPr>
          <w:spacing w:val="18"/>
        </w:rPr>
        <w:t xml:space="preserve"> </w:t>
      </w:r>
      <w:r>
        <w:rPr>
          <w:spacing w:val="-6"/>
        </w:rPr>
        <w:t>&amp;</w:t>
      </w:r>
      <w:r>
        <w:t xml:space="preserve"> </w:t>
      </w:r>
      <w:r>
        <w:rPr>
          <w:spacing w:val="-6"/>
        </w:rPr>
        <w:t>Author2,</w:t>
      </w:r>
      <w:r>
        <w:rPr>
          <w:spacing w:val="3"/>
        </w:rPr>
        <w:t xml:space="preserve"> </w:t>
      </w:r>
      <w:r>
        <w:rPr>
          <w:spacing w:val="23"/>
        </w:rPr>
        <w:t>Ag</w:t>
      </w:r>
      <w:r>
        <w:rPr>
          <w:spacing w:val="25"/>
        </w:rPr>
        <w:t>e</w:t>
      </w:r>
      <w:r>
        <w:rPr>
          <w:rFonts w:ascii="新細明體" w:eastAsia="新細明體" w:hint="eastAsia"/>
          <w:spacing w:val="-96"/>
        </w:rPr>
        <w:t>）</w:t>
      </w:r>
      <w:r>
        <w:rPr>
          <w:rFonts w:ascii="新細明體" w:eastAsia="新細明體" w:hint="eastAsia"/>
          <w:spacing w:val="-132"/>
        </w:rPr>
        <w:t>。</w:t>
      </w:r>
    </w:p>
    <w:p w14:paraId="46CCD828" w14:textId="77777777" w:rsidR="00501868" w:rsidRDefault="00000000">
      <w:pPr>
        <w:pStyle w:val="a4"/>
        <w:numPr>
          <w:ilvl w:val="0"/>
          <w:numId w:val="1"/>
        </w:numPr>
        <w:tabs>
          <w:tab w:val="left" w:pos="402"/>
        </w:tabs>
        <w:spacing w:before="25"/>
        <w:ind w:hanging="282"/>
        <w:jc w:val="both"/>
        <w:rPr>
          <w:sz w:val="24"/>
        </w:rPr>
      </w:pPr>
      <w:r>
        <w:rPr>
          <w:spacing w:val="-1"/>
          <w:sz w:val="24"/>
        </w:rPr>
        <w:t xml:space="preserve">作者人數 </w:t>
      </w:r>
      <w:r>
        <w:rPr>
          <w:rFonts w:ascii="Times New Roman" w:eastAsia="Times New Roman"/>
          <w:sz w:val="24"/>
        </w:rPr>
        <w:t>3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sz w:val="24"/>
        </w:rPr>
        <w:t>人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含</w:t>
      </w:r>
      <w:r>
        <w:rPr>
          <w:rFonts w:ascii="Times New Roman" w:eastAsia="Times New Roman"/>
          <w:sz w:val="24"/>
        </w:rPr>
        <w:t>)</w:t>
      </w:r>
      <w:r>
        <w:rPr>
          <w:spacing w:val="-1"/>
          <w:sz w:val="24"/>
        </w:rPr>
        <w:t>以上，自第一次引用始，僅需列出第一位作者姓氏，並加</w:t>
      </w:r>
    </w:p>
    <w:p w14:paraId="3B8D3F10" w14:textId="77777777" w:rsidR="00501868" w:rsidRDefault="00501868">
      <w:pPr>
        <w:jc w:val="both"/>
        <w:rPr>
          <w:sz w:val="24"/>
        </w:rPr>
        <w:sectPr w:rsidR="00501868">
          <w:pgSz w:w="11910" w:h="16840"/>
          <w:pgMar w:top="1380" w:right="1680" w:bottom="1420" w:left="1680" w:header="0" w:footer="1236" w:gutter="0"/>
          <w:cols w:space="720"/>
        </w:sectPr>
      </w:pPr>
    </w:p>
    <w:p w14:paraId="34B91C0F" w14:textId="77777777" w:rsidR="00501868" w:rsidRDefault="00000000">
      <w:pPr>
        <w:pStyle w:val="a3"/>
        <w:spacing w:before="54"/>
        <w:rPr>
          <w:rFonts w:ascii="新細明體" w:eastAsia="新細明體"/>
        </w:rPr>
      </w:pPr>
      <w:r>
        <w:rPr>
          <w:rFonts w:ascii="新細明體" w:eastAsia="新細明體" w:hint="eastAsia"/>
          <w:spacing w:val="-4"/>
        </w:rPr>
        <w:lastRenderedPageBreak/>
        <w:t>上「等」或「</w:t>
      </w:r>
      <w:r>
        <w:rPr>
          <w:spacing w:val="-4"/>
        </w:rPr>
        <w:t>et</w:t>
      </w:r>
      <w:r>
        <w:rPr>
          <w:spacing w:val="4"/>
        </w:rPr>
        <w:t xml:space="preserve"> </w:t>
      </w:r>
      <w:r>
        <w:rPr>
          <w:spacing w:val="-4"/>
        </w:rPr>
        <w:t>al.</w:t>
      </w:r>
      <w:r>
        <w:rPr>
          <w:rFonts w:ascii="新細明體" w:eastAsia="新細明體" w:hint="eastAsia"/>
          <w:spacing w:val="-63"/>
        </w:rPr>
        <w:t>」。例：</w:t>
      </w:r>
      <w:r>
        <w:rPr>
          <w:rFonts w:ascii="新細明體" w:eastAsia="新細明體" w:hint="eastAsia"/>
        </w:rPr>
        <w:t>（</w:t>
      </w:r>
      <w:r>
        <w:rPr>
          <w:rFonts w:ascii="新細明體" w:eastAsia="新細明體" w:hint="eastAsia"/>
          <w:spacing w:val="-4"/>
        </w:rPr>
        <w:t>甲等，年份）或</w:t>
      </w:r>
      <w:proofErr w:type="gramStart"/>
      <w:r>
        <w:rPr>
          <w:rFonts w:ascii="新細明體" w:eastAsia="新細明體" w:hint="eastAsia"/>
          <w:spacing w:val="-4"/>
        </w:rPr>
        <w:t>（</w:t>
      </w:r>
      <w:proofErr w:type="gramEnd"/>
      <w:r>
        <w:rPr>
          <w:spacing w:val="-4"/>
        </w:rPr>
        <w:t>Author1</w:t>
      </w:r>
      <w:r>
        <w:rPr>
          <w:spacing w:val="6"/>
        </w:rPr>
        <w:t xml:space="preserve"> </w:t>
      </w:r>
      <w:r>
        <w:rPr>
          <w:spacing w:val="-4"/>
        </w:rPr>
        <w:t>et</w:t>
      </w:r>
      <w:r>
        <w:rPr>
          <w:spacing w:val="6"/>
        </w:rPr>
        <w:t xml:space="preserve"> </w:t>
      </w:r>
      <w:r>
        <w:rPr>
          <w:spacing w:val="-4"/>
        </w:rPr>
        <w:t>al.,</w:t>
      </w:r>
      <w:r>
        <w:rPr>
          <w:spacing w:val="-10"/>
        </w:rPr>
        <w:t xml:space="preserve"> </w:t>
      </w:r>
      <w:r>
        <w:rPr>
          <w:spacing w:val="25"/>
        </w:rPr>
        <w:t>A</w:t>
      </w:r>
      <w:r>
        <w:rPr>
          <w:spacing w:val="27"/>
        </w:rPr>
        <w:t>g</w:t>
      </w:r>
      <w:r>
        <w:rPr>
          <w:spacing w:val="25"/>
        </w:rPr>
        <w:t>e</w:t>
      </w:r>
      <w:proofErr w:type="gramStart"/>
      <w:r>
        <w:rPr>
          <w:rFonts w:ascii="新細明體" w:eastAsia="新細明體" w:hint="eastAsia"/>
          <w:spacing w:val="-94"/>
        </w:rPr>
        <w:t>）</w:t>
      </w:r>
      <w:proofErr w:type="gramEnd"/>
      <w:r>
        <w:rPr>
          <w:rFonts w:ascii="新細明體" w:eastAsia="新細明體" w:hint="eastAsia"/>
          <w:spacing w:val="-130"/>
        </w:rPr>
        <w:t>。</w:t>
      </w:r>
    </w:p>
    <w:p w14:paraId="3C763DB9" w14:textId="77777777" w:rsidR="00501868" w:rsidRDefault="00000000">
      <w:pPr>
        <w:pStyle w:val="a4"/>
        <w:numPr>
          <w:ilvl w:val="0"/>
          <w:numId w:val="1"/>
        </w:numPr>
        <w:tabs>
          <w:tab w:val="left" w:pos="402"/>
        </w:tabs>
        <w:spacing w:before="24" w:line="256" w:lineRule="auto"/>
        <w:ind w:left="120" w:right="223" w:firstLine="0"/>
        <w:rPr>
          <w:sz w:val="24"/>
        </w:rPr>
      </w:pPr>
      <w:r>
        <w:rPr>
          <w:spacing w:val="-2"/>
          <w:sz w:val="24"/>
        </w:rPr>
        <w:t>參考文獻中，若第一作者姓氏相同，無論年份是否相同，於內文</w:t>
      </w:r>
      <w:proofErr w:type="gramStart"/>
      <w:r>
        <w:rPr>
          <w:spacing w:val="-2"/>
          <w:sz w:val="24"/>
        </w:rPr>
        <w:t>中均需列出</w:t>
      </w:r>
      <w:proofErr w:type="gramEnd"/>
      <w:r>
        <w:rPr>
          <w:spacing w:val="-2"/>
          <w:sz w:val="24"/>
        </w:rPr>
        <w:t>第一作者之全名。例：</w:t>
      </w:r>
    </w:p>
    <w:p w14:paraId="1F2AA69E" w14:textId="77777777" w:rsidR="00501868" w:rsidRDefault="00000000">
      <w:pPr>
        <w:pStyle w:val="a3"/>
        <w:spacing w:before="2"/>
        <w:rPr>
          <w:rFonts w:ascii="新細明體" w:eastAsia="新細明體"/>
        </w:rPr>
      </w:pPr>
      <w:r>
        <w:rPr>
          <w:rFonts w:ascii="新細明體" w:eastAsia="新細明體" w:hint="eastAsia"/>
          <w:spacing w:val="-2"/>
        </w:rPr>
        <w:t>英文文獻：</w:t>
      </w:r>
    </w:p>
    <w:p w14:paraId="4246CF05" w14:textId="77777777" w:rsidR="00501868" w:rsidRDefault="00000000">
      <w:pPr>
        <w:pStyle w:val="a3"/>
        <w:spacing w:before="55" w:line="312" w:lineRule="auto"/>
        <w:ind w:left="600" w:hanging="480"/>
      </w:pPr>
      <w:r>
        <w:t>Jones,</w:t>
      </w:r>
      <w:r>
        <w:rPr>
          <w:spacing w:val="-11"/>
        </w:rPr>
        <w:t xml:space="preserve"> </w:t>
      </w:r>
      <w:r>
        <w:t>B.</w:t>
      </w:r>
      <w:r>
        <w:rPr>
          <w:spacing w:val="-10"/>
        </w:rPr>
        <w:t xml:space="preserve"> </w:t>
      </w:r>
      <w:r>
        <w:t>T.,</w:t>
      </w:r>
      <w:r>
        <w:rPr>
          <w:spacing w:val="-6"/>
        </w:rPr>
        <w:t xml:space="preserve"> </w:t>
      </w:r>
      <w:r>
        <w:t>Corbin,</w:t>
      </w:r>
      <w:r>
        <w:rPr>
          <w:spacing w:val="-11"/>
        </w:rPr>
        <w:t xml:space="preserve"> </w:t>
      </w:r>
      <w:r>
        <w:t>W.,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proofErr w:type="spellStart"/>
      <w:r>
        <w:t>Fromme</w:t>
      </w:r>
      <w:proofErr w:type="spellEnd"/>
      <w:r>
        <w:t>,</w:t>
      </w:r>
      <w:r>
        <w:rPr>
          <w:spacing w:val="-6"/>
        </w:rPr>
        <w:t xml:space="preserve"> </w:t>
      </w:r>
      <w:r>
        <w:t>K.</w:t>
      </w:r>
      <w:r>
        <w:rPr>
          <w:spacing w:val="-7"/>
        </w:rPr>
        <w:t xml:space="preserve"> </w:t>
      </w:r>
      <w:r>
        <w:t>(2001).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expectancy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 xml:space="preserve">and alcohol consumption. </w:t>
      </w:r>
      <w:r>
        <w:rPr>
          <w:i/>
        </w:rPr>
        <w:t xml:space="preserve">Addiction, </w:t>
      </w:r>
      <w:r>
        <w:t>96</w:t>
      </w:r>
      <w:r>
        <w:rPr>
          <w:i/>
        </w:rPr>
        <w:t xml:space="preserve">, </w:t>
      </w:r>
      <w:r>
        <w:t xml:space="preserve">57–72. </w:t>
      </w:r>
      <w:hyperlink r:id="rId12">
        <w:r>
          <w:t>http://dx.doi.org/10.1046/j.1360-</w:t>
        </w:r>
      </w:hyperlink>
      <w:r>
        <w:t xml:space="preserve"> </w:t>
      </w:r>
      <w:r>
        <w:rPr>
          <w:spacing w:val="-2"/>
        </w:rPr>
        <w:t>0443.2001.961575.x</w:t>
      </w:r>
    </w:p>
    <w:p w14:paraId="3180C191" w14:textId="77777777" w:rsidR="00501868" w:rsidRDefault="00000000">
      <w:pPr>
        <w:spacing w:before="3" w:line="312" w:lineRule="auto"/>
        <w:ind w:left="600" w:hanging="480"/>
        <w:rPr>
          <w:sz w:val="24"/>
        </w:rPr>
      </w:pPr>
      <w:r>
        <w:rPr>
          <w:sz w:val="24"/>
        </w:rPr>
        <w:t>Jones,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M.,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Burks,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W.</w:t>
      </w:r>
      <w:r>
        <w:rPr>
          <w:spacing w:val="-6"/>
          <w:sz w:val="24"/>
        </w:rPr>
        <w:t xml:space="preserve"> </w:t>
      </w:r>
      <w:r>
        <w:rPr>
          <w:sz w:val="24"/>
        </w:rPr>
        <w:t>(2017).</w:t>
      </w:r>
      <w:r>
        <w:rPr>
          <w:spacing w:val="-6"/>
          <w:sz w:val="24"/>
        </w:rPr>
        <w:t xml:space="preserve"> </w:t>
      </w:r>
      <w:r>
        <w:rPr>
          <w:sz w:val="24"/>
        </w:rPr>
        <w:t>Food</w:t>
      </w:r>
      <w:r>
        <w:rPr>
          <w:spacing w:val="-15"/>
          <w:sz w:val="24"/>
        </w:rPr>
        <w:t xml:space="preserve"> </w:t>
      </w:r>
      <w:r>
        <w:rPr>
          <w:sz w:val="24"/>
        </w:rPr>
        <w:t>Allergy.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England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medicine, 377</w:t>
      </w:r>
      <w:r>
        <w:rPr>
          <w:sz w:val="24"/>
        </w:rPr>
        <w:t>(23), 2294–2295. https://doi.org/10.1056/NEJMc1713844</w:t>
      </w:r>
    </w:p>
    <w:p w14:paraId="338EADD8" w14:textId="77777777" w:rsidR="00501868" w:rsidRDefault="00000000">
      <w:pPr>
        <w:pStyle w:val="a3"/>
        <w:spacing w:line="308" w:lineRule="exact"/>
        <w:rPr>
          <w:rFonts w:ascii="新細明體" w:eastAsia="新細明體"/>
        </w:rPr>
      </w:pPr>
      <w:r>
        <w:rPr>
          <w:rFonts w:ascii="新細明體" w:eastAsia="新細明體" w:hint="eastAsia"/>
          <w:spacing w:val="-2"/>
        </w:rPr>
        <w:t>內文引用：</w:t>
      </w:r>
    </w:p>
    <w:p w14:paraId="03B00CF7" w14:textId="77777777" w:rsidR="00501868" w:rsidRDefault="00000000">
      <w:pPr>
        <w:pStyle w:val="a3"/>
        <w:spacing w:before="56"/>
      </w:pPr>
      <w:r>
        <w:t>(B.</w:t>
      </w:r>
      <w:r>
        <w:rPr>
          <w:spacing w:val="-10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2001;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Jones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Burks,</w:t>
      </w:r>
      <w:r>
        <w:rPr>
          <w:spacing w:val="-2"/>
        </w:rPr>
        <w:t xml:space="preserve"> 2017)</w:t>
      </w:r>
    </w:p>
    <w:p w14:paraId="13EE1CE0" w14:textId="77777777" w:rsidR="00501868" w:rsidRDefault="00000000">
      <w:pPr>
        <w:pStyle w:val="a3"/>
        <w:spacing w:before="53" w:line="256" w:lineRule="auto"/>
        <w:ind w:right="2730"/>
        <w:rPr>
          <w:rFonts w:ascii="新細明體" w:eastAsia="新細明體"/>
        </w:rPr>
      </w:pPr>
      <w:r>
        <w:t>B.</w:t>
      </w:r>
      <w:r>
        <w:rPr>
          <w:spacing w:val="-10"/>
        </w:rPr>
        <w:t xml:space="preserve"> </w:t>
      </w:r>
      <w:r>
        <w:t>T</w:t>
      </w:r>
      <w:r>
        <w:rPr>
          <w:spacing w:val="-3"/>
        </w:rPr>
        <w:t xml:space="preserve">. </w:t>
      </w:r>
      <w:r>
        <w:t>Jones</w:t>
      </w:r>
      <w:r>
        <w:rPr>
          <w:spacing w:val="-6"/>
        </w:rPr>
        <w:t xml:space="preserve"> </w:t>
      </w:r>
      <w:r>
        <w:rPr>
          <w:rFonts w:ascii="新細明體" w:eastAsia="新細明體" w:hint="eastAsia"/>
        </w:rPr>
        <w:t>等（</w:t>
      </w:r>
      <w:r>
        <w:t>2001</w:t>
      </w:r>
      <w:r>
        <w:rPr>
          <w:rFonts w:ascii="新細明體" w:eastAsia="新細明體" w:hint="eastAsia"/>
        </w:rPr>
        <w:t>）</w:t>
      </w:r>
      <w:r>
        <w:rPr>
          <w:rFonts w:ascii="新細明體" w:eastAsia="新細明體" w:hint="eastAsia"/>
          <w:spacing w:val="20"/>
        </w:rPr>
        <w:t xml:space="preserve">與 </w:t>
      </w:r>
      <w:r>
        <w:t>S.</w:t>
      </w:r>
      <w:r>
        <w:rPr>
          <w:spacing w:val="-6"/>
        </w:rPr>
        <w:t xml:space="preserve"> </w:t>
      </w:r>
      <w:r>
        <w:t>M</w:t>
      </w:r>
      <w:r>
        <w:rPr>
          <w:spacing w:val="-3"/>
        </w:rPr>
        <w:t xml:space="preserve">. </w:t>
      </w:r>
      <w:r>
        <w:t>Jones</w:t>
      </w:r>
      <w:r>
        <w:rPr>
          <w:spacing w:val="-6"/>
        </w:rPr>
        <w:t xml:space="preserve"> </w:t>
      </w:r>
      <w:r>
        <w:rPr>
          <w:rFonts w:ascii="新細明體" w:eastAsia="新細明體" w:hint="eastAsia"/>
          <w:spacing w:val="-5"/>
        </w:rPr>
        <w:t xml:space="preserve">及 </w:t>
      </w:r>
      <w:r>
        <w:t>Burks</w:t>
      </w:r>
      <w:r>
        <w:rPr>
          <w:rFonts w:ascii="新細明體" w:eastAsia="新細明體" w:hint="eastAsia"/>
        </w:rPr>
        <w:t>（</w:t>
      </w:r>
      <w:r>
        <w:t>2017</w:t>
      </w:r>
      <w:r>
        <w:rPr>
          <w:rFonts w:ascii="新細明體" w:eastAsia="新細明體" w:hint="eastAsia"/>
        </w:rPr>
        <w:t>）</w:t>
      </w:r>
      <w:r>
        <w:rPr>
          <w:rFonts w:ascii="新細明體" w:eastAsia="新細明體" w:hint="eastAsia"/>
          <w:spacing w:val="-2"/>
        </w:rPr>
        <w:t>中文文獻：</w:t>
      </w:r>
    </w:p>
    <w:p w14:paraId="30D6793E" w14:textId="77777777" w:rsidR="00501868" w:rsidRDefault="00000000">
      <w:pPr>
        <w:pStyle w:val="a3"/>
        <w:spacing w:line="304" w:lineRule="exact"/>
        <w:rPr>
          <w:i/>
        </w:rPr>
      </w:pPr>
      <w:r>
        <w:rPr>
          <w:rFonts w:ascii="新細明體" w:eastAsia="新細明體" w:hAnsi="新細明體" w:hint="eastAsia"/>
          <w:w w:val="95"/>
        </w:rPr>
        <w:t>蔡淑鳳、王秀紅（</w:t>
      </w:r>
      <w:r>
        <w:rPr>
          <w:w w:val="95"/>
        </w:rPr>
        <w:t>2007</w:t>
      </w:r>
      <w:r>
        <w:rPr>
          <w:rFonts w:ascii="新細明體" w:eastAsia="新細明體" w:hAnsi="新細明體" w:hint="eastAsia"/>
          <w:w w:val="95"/>
        </w:rPr>
        <w:t>）</w:t>
      </w:r>
      <w:proofErr w:type="gramStart"/>
      <w:r>
        <w:rPr>
          <w:rFonts w:ascii="新細明體" w:eastAsia="新細明體" w:hAnsi="新細明體" w:hint="eastAsia"/>
          <w:w w:val="95"/>
        </w:rPr>
        <w:t>‧</w:t>
      </w:r>
      <w:proofErr w:type="gramEnd"/>
      <w:r>
        <w:rPr>
          <w:rFonts w:ascii="新細明體" w:eastAsia="新細明體" w:hAnsi="新細明體" w:hint="eastAsia"/>
          <w:w w:val="95"/>
        </w:rPr>
        <w:t>台灣專科護理師的政策制定與發展</w:t>
      </w:r>
      <w:proofErr w:type="gramStart"/>
      <w:r>
        <w:rPr>
          <w:rFonts w:ascii="新細明體" w:eastAsia="新細明體" w:hAnsi="新細明體" w:hint="eastAsia"/>
          <w:w w:val="95"/>
        </w:rPr>
        <w:t>‧</w:t>
      </w:r>
      <w:proofErr w:type="gramEnd"/>
      <w:r>
        <w:rPr>
          <w:rFonts w:ascii="新細明體" w:eastAsia="新細明體" w:hAnsi="新細明體" w:hint="eastAsia"/>
          <w:i/>
          <w:w w:val="95"/>
          <w:sz w:val="25"/>
        </w:rPr>
        <w:t>護理雜誌</w:t>
      </w:r>
      <w:r>
        <w:rPr>
          <w:rFonts w:ascii="新細明體" w:eastAsia="新細明體" w:hAnsi="新細明體" w:hint="eastAsia"/>
          <w:spacing w:val="-5"/>
          <w:w w:val="95"/>
        </w:rPr>
        <w:t>，</w:t>
      </w:r>
      <w:r>
        <w:rPr>
          <w:i/>
          <w:spacing w:val="-5"/>
          <w:w w:val="95"/>
        </w:rPr>
        <w:t>54</w:t>
      </w:r>
    </w:p>
    <w:p w14:paraId="2EF61E62" w14:textId="77777777" w:rsidR="00501868" w:rsidRDefault="00000000">
      <w:pPr>
        <w:pStyle w:val="a3"/>
        <w:spacing w:line="310" w:lineRule="exact"/>
        <w:ind w:left="600"/>
      </w:pPr>
      <w:r>
        <w:rPr>
          <w:rFonts w:ascii="新細明體" w:eastAsia="新細明體" w:hint="eastAsia"/>
          <w:spacing w:val="1"/>
        </w:rPr>
        <w:t>（</w:t>
      </w:r>
      <w:r>
        <w:rPr>
          <w:spacing w:val="1"/>
        </w:rPr>
        <w:t>6</w:t>
      </w:r>
      <w:r>
        <w:rPr>
          <w:rFonts w:ascii="新細明體" w:eastAsia="新細明體" w:hint="eastAsia"/>
          <w:spacing w:val="-119"/>
        </w:rPr>
        <w:t>）</w:t>
      </w:r>
      <w:r>
        <w:rPr>
          <w:rFonts w:ascii="新細明體" w:eastAsia="新細明體" w:hint="eastAsia"/>
          <w:spacing w:val="1"/>
        </w:rPr>
        <w:t>，</w:t>
      </w:r>
      <w:r>
        <w:rPr>
          <w:spacing w:val="1"/>
        </w:rPr>
        <w:t>5</w:t>
      </w:r>
      <w:r>
        <w:rPr>
          <w:rFonts w:ascii="新細明體" w:eastAsia="新細明體" w:hint="eastAsia"/>
          <w:spacing w:val="1"/>
        </w:rPr>
        <w:t>－</w:t>
      </w:r>
      <w:r>
        <w:rPr>
          <w:spacing w:val="1"/>
        </w:rPr>
        <w:t>10</w:t>
      </w:r>
      <w:r>
        <w:rPr>
          <w:rFonts w:ascii="新細明體" w:eastAsia="新細明體" w:hint="eastAsia"/>
          <w:spacing w:val="-14"/>
        </w:rPr>
        <w:t>。</w:t>
      </w:r>
      <w:r>
        <w:rPr>
          <w:spacing w:val="-14"/>
        </w:rPr>
        <w:t>https://doi.org/10.6224/JN.54.6.5</w:t>
      </w:r>
    </w:p>
    <w:p w14:paraId="32F86DCB" w14:textId="77777777" w:rsidR="00501868" w:rsidRDefault="00000000">
      <w:pPr>
        <w:pStyle w:val="a3"/>
        <w:spacing w:before="12" w:line="216" w:lineRule="auto"/>
        <w:ind w:left="600" w:right="264" w:hanging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spacing w:val="-2"/>
        </w:rPr>
        <w:t>蔡秀鸞、黃意萍、林佳蘭（</w:t>
      </w:r>
      <w:r>
        <w:rPr>
          <w:spacing w:val="-2"/>
        </w:rPr>
        <w:t>2019</w:t>
      </w:r>
      <w:r>
        <w:rPr>
          <w:rFonts w:ascii="新細明體" w:eastAsia="新細明體" w:hAnsi="新細明體" w:hint="eastAsia"/>
          <w:spacing w:val="-2"/>
        </w:rPr>
        <w:t>）</w:t>
      </w:r>
      <w:proofErr w:type="gramStart"/>
      <w:r>
        <w:rPr>
          <w:rFonts w:ascii="新細明體" w:eastAsia="新細明體" w:hAnsi="新細明體" w:hint="eastAsia"/>
          <w:spacing w:val="-2"/>
        </w:rPr>
        <w:t>‧疑大腸癌者的</w:t>
      </w:r>
      <w:proofErr w:type="gramEnd"/>
      <w:r>
        <w:rPr>
          <w:rFonts w:ascii="新細明體" w:eastAsia="新細明體" w:hAnsi="新細明體" w:hint="eastAsia"/>
          <w:spacing w:val="-2"/>
        </w:rPr>
        <w:t>行為意圖對遵從診療決策之探討</w:t>
      </w:r>
      <w:proofErr w:type="gramStart"/>
      <w:r>
        <w:rPr>
          <w:rFonts w:ascii="新細明體" w:eastAsia="新細明體" w:hAnsi="新細明體" w:hint="eastAsia"/>
          <w:spacing w:val="-2"/>
        </w:rPr>
        <w:t>‧</w:t>
      </w:r>
      <w:proofErr w:type="gramEnd"/>
      <w:r>
        <w:rPr>
          <w:rFonts w:ascii="新細明體" w:eastAsia="新細明體" w:hAnsi="新細明體" w:hint="eastAsia"/>
          <w:i/>
          <w:spacing w:val="-2"/>
          <w:sz w:val="25"/>
        </w:rPr>
        <w:t>秀傳醫學雜誌</w:t>
      </w:r>
      <w:r>
        <w:rPr>
          <w:rFonts w:ascii="新細明體" w:eastAsia="新細明體" w:hAnsi="新細明體" w:hint="eastAsia"/>
          <w:spacing w:val="8"/>
        </w:rPr>
        <w:t>，</w:t>
      </w:r>
      <w:r>
        <w:rPr>
          <w:i/>
          <w:spacing w:val="8"/>
        </w:rPr>
        <w:t>18</w:t>
      </w:r>
      <w:r>
        <w:rPr>
          <w:rFonts w:ascii="新細明體" w:eastAsia="新細明體" w:hAnsi="新細明體" w:hint="eastAsia"/>
          <w:spacing w:val="8"/>
        </w:rPr>
        <w:t>（</w:t>
      </w:r>
      <w:r>
        <w:rPr>
          <w:spacing w:val="8"/>
        </w:rPr>
        <w:t>2</w:t>
      </w:r>
      <w:r>
        <w:rPr>
          <w:rFonts w:ascii="新細明體" w:eastAsia="新細明體" w:hAnsi="新細明體" w:hint="eastAsia"/>
          <w:spacing w:val="-112"/>
        </w:rPr>
        <w:t>）</w:t>
      </w:r>
      <w:r>
        <w:rPr>
          <w:rFonts w:ascii="新細明體" w:eastAsia="新細明體" w:hAnsi="新細明體" w:hint="eastAsia"/>
          <w:spacing w:val="8"/>
        </w:rPr>
        <w:t>，</w:t>
      </w:r>
      <w:r>
        <w:rPr>
          <w:spacing w:val="8"/>
        </w:rPr>
        <w:t>83</w:t>
      </w:r>
      <w:r>
        <w:rPr>
          <w:rFonts w:ascii="新細明體" w:eastAsia="新細明體" w:hAnsi="新細明體" w:hint="eastAsia"/>
          <w:spacing w:val="8"/>
        </w:rPr>
        <w:t>－</w:t>
      </w:r>
      <w:r>
        <w:rPr>
          <w:spacing w:val="8"/>
        </w:rPr>
        <w:t>90</w:t>
      </w:r>
      <w:r>
        <w:rPr>
          <w:rFonts w:ascii="新細明體" w:eastAsia="新細明體" w:hAnsi="新細明體" w:hint="eastAsia"/>
          <w:spacing w:val="-2"/>
        </w:rPr>
        <w:t>。</w:t>
      </w:r>
    </w:p>
    <w:p w14:paraId="7F98D690" w14:textId="77777777" w:rsidR="00501868" w:rsidRDefault="00000000">
      <w:pPr>
        <w:pStyle w:val="a3"/>
        <w:spacing w:line="270" w:lineRule="exact"/>
        <w:ind w:left="600"/>
      </w:pPr>
      <w:r>
        <w:rPr>
          <w:spacing w:val="-2"/>
        </w:rPr>
        <w:t>https://doi.org/10.3966/156104972019121802001</w:t>
      </w:r>
    </w:p>
    <w:p w14:paraId="256C6001" w14:textId="77777777" w:rsidR="00501868" w:rsidRDefault="00000000">
      <w:pPr>
        <w:pStyle w:val="a3"/>
        <w:spacing w:before="13"/>
        <w:rPr>
          <w:rFonts w:ascii="新細明體" w:eastAsia="新細明體"/>
        </w:rPr>
      </w:pPr>
      <w:r>
        <w:rPr>
          <w:rFonts w:ascii="新細明體" w:eastAsia="新細明體" w:hint="eastAsia"/>
          <w:spacing w:val="-2"/>
        </w:rPr>
        <w:t>內文引用：</w:t>
      </w:r>
    </w:p>
    <w:p w14:paraId="49ABCC6C" w14:textId="77777777" w:rsidR="00501868" w:rsidRDefault="00000000">
      <w:pPr>
        <w:pStyle w:val="a3"/>
        <w:tabs>
          <w:tab w:val="left" w:pos="3120"/>
        </w:tabs>
        <w:spacing w:before="25"/>
      </w:pPr>
      <w:r>
        <w:rPr>
          <w:rFonts w:ascii="新細明體" w:eastAsia="新細明體" w:hint="eastAsia"/>
        </w:rPr>
        <w:t>（蔡淑鳳、王</w:t>
      </w:r>
      <w:r>
        <w:rPr>
          <w:rFonts w:ascii="新細明體" w:eastAsia="新細明體" w:hint="eastAsia"/>
          <w:spacing w:val="-2"/>
        </w:rPr>
        <w:t>，</w:t>
      </w:r>
      <w:r>
        <w:rPr>
          <w:spacing w:val="-2"/>
        </w:rPr>
        <w:t>2007</w:t>
      </w:r>
      <w:r>
        <w:rPr>
          <w:rFonts w:ascii="新細明體" w:eastAsia="新細明體" w:hint="eastAsia"/>
          <w:spacing w:val="-2"/>
        </w:rPr>
        <w:t>）</w:t>
      </w:r>
      <w:r>
        <w:rPr>
          <w:rFonts w:ascii="新細明體" w:eastAsia="新細明體" w:hint="eastAsia"/>
        </w:rPr>
        <w:tab/>
        <w:t>蔡淑鳳及王（</w:t>
      </w:r>
      <w:r>
        <w:t>2007</w:t>
      </w:r>
      <w:r>
        <w:rPr>
          <w:rFonts w:ascii="新細明體" w:eastAsia="新細明體" w:hint="eastAsia"/>
        </w:rPr>
        <w:t>）指出</w:t>
      </w:r>
      <w:r>
        <w:rPr>
          <w:spacing w:val="-5"/>
        </w:rPr>
        <w:t>...</w:t>
      </w:r>
    </w:p>
    <w:p w14:paraId="5ECE1EB4" w14:textId="77777777" w:rsidR="00501868" w:rsidRDefault="00000000">
      <w:pPr>
        <w:pStyle w:val="a3"/>
        <w:tabs>
          <w:tab w:val="left" w:pos="3120"/>
        </w:tabs>
        <w:spacing w:before="24"/>
      </w:pPr>
      <w:r>
        <w:rPr>
          <w:rFonts w:ascii="新細明體" w:eastAsia="新細明體" w:hint="eastAsia"/>
        </w:rPr>
        <w:t>（蔡秀鸞等</w:t>
      </w:r>
      <w:r>
        <w:rPr>
          <w:rFonts w:ascii="新細明體" w:eastAsia="新細明體" w:hint="eastAsia"/>
          <w:spacing w:val="-2"/>
        </w:rPr>
        <w:t>，</w:t>
      </w:r>
      <w:r>
        <w:rPr>
          <w:spacing w:val="-2"/>
        </w:rPr>
        <w:t>2019</w:t>
      </w:r>
      <w:r>
        <w:rPr>
          <w:rFonts w:ascii="新細明體" w:eastAsia="新細明體" w:hint="eastAsia"/>
          <w:spacing w:val="-2"/>
        </w:rPr>
        <w:t>）</w:t>
      </w:r>
      <w:r>
        <w:rPr>
          <w:rFonts w:ascii="新細明體" w:eastAsia="新細明體" w:hint="eastAsia"/>
        </w:rPr>
        <w:tab/>
        <w:t>蔡秀鸞等（</w:t>
      </w:r>
      <w:r>
        <w:t>2019</w:t>
      </w:r>
      <w:r>
        <w:rPr>
          <w:rFonts w:ascii="新細明體" w:eastAsia="新細明體" w:hint="eastAsia"/>
        </w:rPr>
        <w:t>）指出</w:t>
      </w:r>
      <w:r>
        <w:rPr>
          <w:spacing w:val="-5"/>
        </w:rPr>
        <w:t>...</w:t>
      </w:r>
    </w:p>
    <w:p w14:paraId="74B2375C" w14:textId="35B32C13" w:rsidR="00C40B4C" w:rsidRPr="00C40B4C" w:rsidRDefault="00C40B4C">
      <w:pPr>
        <w:spacing w:before="4" w:line="314" w:lineRule="auto"/>
        <w:ind w:left="600" w:hanging="480"/>
        <w:rPr>
          <w:rFonts w:eastAsiaTheme="minorEastAsia"/>
          <w:sz w:val="24"/>
          <w:szCs w:val="24"/>
        </w:rPr>
      </w:pPr>
    </w:p>
    <w:sectPr w:rsidR="00C40B4C" w:rsidRPr="00C40B4C">
      <w:pgSz w:w="11910" w:h="16840"/>
      <w:pgMar w:top="1380" w:right="1680" w:bottom="1420" w:left="1680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0A19" w14:textId="77777777" w:rsidR="00915200" w:rsidRDefault="00915200">
      <w:r>
        <w:separator/>
      </w:r>
    </w:p>
  </w:endnote>
  <w:endnote w:type="continuationSeparator" w:id="0">
    <w:p w14:paraId="62CC0FB0" w14:textId="77777777" w:rsidR="00915200" w:rsidRDefault="009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2804" w14:textId="26901413" w:rsidR="00501868" w:rsidRDefault="002410B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146CF4" wp14:editId="2BE5B651">
              <wp:simplePos x="0" y="0"/>
              <wp:positionH relativeFrom="page">
                <wp:posOffset>3710305</wp:posOffset>
              </wp:positionH>
              <wp:positionV relativeFrom="page">
                <wp:posOffset>9767570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48510" w14:textId="77777777" w:rsidR="00501868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46CF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69.1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MQ1QEAAJADAAAOAAAAZHJzL2Uyb0RvYy54bWysU9uO0zAQfUfiHyy/06Rdil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" filled="f" stroked="f">
              <v:textbox inset="0,0,0,0">
                <w:txbxContent>
                  <w:p w14:paraId="3EA48510" w14:textId="77777777" w:rsidR="00501868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3A97" w14:textId="77777777" w:rsidR="00915200" w:rsidRDefault="00915200">
      <w:r>
        <w:separator/>
      </w:r>
    </w:p>
  </w:footnote>
  <w:footnote w:type="continuationSeparator" w:id="0">
    <w:p w14:paraId="2F9716CE" w14:textId="77777777" w:rsidR="00915200" w:rsidRDefault="009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F7BEA"/>
    <w:multiLevelType w:val="hybridMultilevel"/>
    <w:tmpl w:val="376C713E"/>
    <w:lvl w:ilvl="0" w:tplc="F9C213FE">
      <w:start w:val="1"/>
      <w:numFmt w:val="decimal"/>
      <w:lvlText w:val="(%1)"/>
      <w:lvlJc w:val="left"/>
      <w:pPr>
        <w:ind w:left="4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1" w:tplc="6A3023EA">
      <w:numFmt w:val="bullet"/>
      <w:lvlText w:val="•"/>
      <w:lvlJc w:val="left"/>
      <w:pPr>
        <w:ind w:left="1214" w:hanging="281"/>
      </w:pPr>
      <w:rPr>
        <w:rFonts w:hint="default"/>
        <w:lang w:val="en-US" w:eastAsia="zh-TW" w:bidi="ar-SA"/>
      </w:rPr>
    </w:lvl>
    <w:lvl w:ilvl="2" w:tplc="1CF64B80">
      <w:numFmt w:val="bullet"/>
      <w:lvlText w:val="•"/>
      <w:lvlJc w:val="left"/>
      <w:pPr>
        <w:ind w:left="2029" w:hanging="281"/>
      </w:pPr>
      <w:rPr>
        <w:rFonts w:hint="default"/>
        <w:lang w:val="en-US" w:eastAsia="zh-TW" w:bidi="ar-SA"/>
      </w:rPr>
    </w:lvl>
    <w:lvl w:ilvl="3" w:tplc="C142AD0E">
      <w:numFmt w:val="bullet"/>
      <w:lvlText w:val="•"/>
      <w:lvlJc w:val="left"/>
      <w:pPr>
        <w:ind w:left="2843" w:hanging="281"/>
      </w:pPr>
      <w:rPr>
        <w:rFonts w:hint="default"/>
        <w:lang w:val="en-US" w:eastAsia="zh-TW" w:bidi="ar-SA"/>
      </w:rPr>
    </w:lvl>
    <w:lvl w:ilvl="4" w:tplc="67E8C90A">
      <w:numFmt w:val="bullet"/>
      <w:lvlText w:val="•"/>
      <w:lvlJc w:val="left"/>
      <w:pPr>
        <w:ind w:left="3658" w:hanging="281"/>
      </w:pPr>
      <w:rPr>
        <w:rFonts w:hint="default"/>
        <w:lang w:val="en-US" w:eastAsia="zh-TW" w:bidi="ar-SA"/>
      </w:rPr>
    </w:lvl>
    <w:lvl w:ilvl="5" w:tplc="398E8634">
      <w:numFmt w:val="bullet"/>
      <w:lvlText w:val="•"/>
      <w:lvlJc w:val="left"/>
      <w:pPr>
        <w:ind w:left="4473" w:hanging="281"/>
      </w:pPr>
      <w:rPr>
        <w:rFonts w:hint="default"/>
        <w:lang w:val="en-US" w:eastAsia="zh-TW" w:bidi="ar-SA"/>
      </w:rPr>
    </w:lvl>
    <w:lvl w:ilvl="6" w:tplc="F432A822">
      <w:numFmt w:val="bullet"/>
      <w:lvlText w:val="•"/>
      <w:lvlJc w:val="left"/>
      <w:pPr>
        <w:ind w:left="5287" w:hanging="281"/>
      </w:pPr>
      <w:rPr>
        <w:rFonts w:hint="default"/>
        <w:lang w:val="en-US" w:eastAsia="zh-TW" w:bidi="ar-SA"/>
      </w:rPr>
    </w:lvl>
    <w:lvl w:ilvl="7" w:tplc="9F4EE2EE">
      <w:numFmt w:val="bullet"/>
      <w:lvlText w:val="•"/>
      <w:lvlJc w:val="left"/>
      <w:pPr>
        <w:ind w:left="6102" w:hanging="281"/>
      </w:pPr>
      <w:rPr>
        <w:rFonts w:hint="default"/>
        <w:lang w:val="en-US" w:eastAsia="zh-TW" w:bidi="ar-SA"/>
      </w:rPr>
    </w:lvl>
    <w:lvl w:ilvl="8" w:tplc="409E4EA4">
      <w:numFmt w:val="bullet"/>
      <w:lvlText w:val="•"/>
      <w:lvlJc w:val="left"/>
      <w:pPr>
        <w:ind w:left="6917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7B5D7B3A"/>
    <w:multiLevelType w:val="hybridMultilevel"/>
    <w:tmpl w:val="4B5EC796"/>
    <w:lvl w:ilvl="0" w:tplc="7354F7EA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EF2B14C">
      <w:numFmt w:val="bullet"/>
      <w:lvlText w:val="•"/>
      <w:lvlJc w:val="left"/>
      <w:pPr>
        <w:ind w:left="600" w:hanging="360"/>
      </w:pPr>
      <w:rPr>
        <w:rFonts w:hint="default"/>
        <w:lang w:val="en-US" w:eastAsia="zh-TW" w:bidi="ar-SA"/>
      </w:rPr>
    </w:lvl>
    <w:lvl w:ilvl="2" w:tplc="34446C42">
      <w:numFmt w:val="bullet"/>
      <w:lvlText w:val="•"/>
      <w:lvlJc w:val="left"/>
      <w:pPr>
        <w:ind w:left="1482" w:hanging="360"/>
      </w:pPr>
      <w:rPr>
        <w:rFonts w:hint="default"/>
        <w:lang w:val="en-US" w:eastAsia="zh-TW" w:bidi="ar-SA"/>
      </w:rPr>
    </w:lvl>
    <w:lvl w:ilvl="3" w:tplc="A512430A">
      <w:numFmt w:val="bullet"/>
      <w:lvlText w:val="•"/>
      <w:lvlJc w:val="left"/>
      <w:pPr>
        <w:ind w:left="2365" w:hanging="360"/>
      </w:pPr>
      <w:rPr>
        <w:rFonts w:hint="default"/>
        <w:lang w:val="en-US" w:eastAsia="zh-TW" w:bidi="ar-SA"/>
      </w:rPr>
    </w:lvl>
    <w:lvl w:ilvl="4" w:tplc="39169418">
      <w:numFmt w:val="bullet"/>
      <w:lvlText w:val="•"/>
      <w:lvlJc w:val="left"/>
      <w:pPr>
        <w:ind w:left="3248" w:hanging="360"/>
      </w:pPr>
      <w:rPr>
        <w:rFonts w:hint="default"/>
        <w:lang w:val="en-US" w:eastAsia="zh-TW" w:bidi="ar-SA"/>
      </w:rPr>
    </w:lvl>
    <w:lvl w:ilvl="5" w:tplc="C63EB81A">
      <w:numFmt w:val="bullet"/>
      <w:lvlText w:val="•"/>
      <w:lvlJc w:val="left"/>
      <w:pPr>
        <w:ind w:left="4131" w:hanging="360"/>
      </w:pPr>
      <w:rPr>
        <w:rFonts w:hint="default"/>
        <w:lang w:val="en-US" w:eastAsia="zh-TW" w:bidi="ar-SA"/>
      </w:rPr>
    </w:lvl>
    <w:lvl w:ilvl="6" w:tplc="33826D1C">
      <w:numFmt w:val="bullet"/>
      <w:lvlText w:val="•"/>
      <w:lvlJc w:val="left"/>
      <w:pPr>
        <w:ind w:left="5014" w:hanging="360"/>
      </w:pPr>
      <w:rPr>
        <w:rFonts w:hint="default"/>
        <w:lang w:val="en-US" w:eastAsia="zh-TW" w:bidi="ar-SA"/>
      </w:rPr>
    </w:lvl>
    <w:lvl w:ilvl="7" w:tplc="40B49E68">
      <w:numFmt w:val="bullet"/>
      <w:lvlText w:val="•"/>
      <w:lvlJc w:val="left"/>
      <w:pPr>
        <w:ind w:left="5897" w:hanging="360"/>
      </w:pPr>
      <w:rPr>
        <w:rFonts w:hint="default"/>
        <w:lang w:val="en-US" w:eastAsia="zh-TW" w:bidi="ar-SA"/>
      </w:rPr>
    </w:lvl>
    <w:lvl w:ilvl="8" w:tplc="84763172">
      <w:numFmt w:val="bullet"/>
      <w:lvlText w:val="•"/>
      <w:lvlJc w:val="left"/>
      <w:pPr>
        <w:ind w:left="6780" w:hanging="360"/>
      </w:pPr>
      <w:rPr>
        <w:rFonts w:hint="default"/>
        <w:lang w:val="en-US" w:eastAsia="zh-TW" w:bidi="ar-SA"/>
      </w:rPr>
    </w:lvl>
  </w:abstractNum>
  <w:num w:numId="1" w16cid:durableId="2064869474">
    <w:abstractNumId w:val="0"/>
  </w:num>
  <w:num w:numId="2" w16cid:durableId="176522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68"/>
    <w:rsid w:val="000E4C03"/>
    <w:rsid w:val="002410B9"/>
    <w:rsid w:val="00501868"/>
    <w:rsid w:val="0052628B"/>
    <w:rsid w:val="00737329"/>
    <w:rsid w:val="00881A3A"/>
    <w:rsid w:val="00915200"/>
    <w:rsid w:val="00C40B4C"/>
    <w:rsid w:val="00CD26CF"/>
    <w:rsid w:val="00DB25E5"/>
    <w:rsid w:val="00D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47F8C"/>
  <w15:docId w15:val="{04CB4E7B-D565-481B-8CD1-CE4B0DC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0" w:hanging="360"/>
      <w:jc w:val="both"/>
    </w:pPr>
    <w:rPr>
      <w:rFonts w:ascii="新細明體" w:eastAsia="新細明體" w:hAnsi="新細明體" w:cs="新細明體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news/business-504191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x.doi.org/10.1046/j.136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todate.com/contents/benefits-and-risks-of-caffeine-and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ptodate.com/contents/benefits-and-risks-of-caffeine-and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m/news/business-504191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2026-06-29T07:44:00Z</dcterms:created>
  <dcterms:modified xsi:type="dcterms:W3CDTF">2026-06-29T08:03:00Z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2026-06-29T00:00:00Z</vt:filetime>
  </property>
</Properties>
</file>